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5A" w:rsidRDefault="0039445A">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Start w:id="1" w:name="_GoBack"/>
      <w:bookmarkEnd w:id="0"/>
      <w:bookmarkEnd w:id="1"/>
    </w:p>
    <w:p w:rsidR="0039445A" w:rsidRDefault="0039445A">
      <w:pPr>
        <w:pBdr>
          <w:top w:val="nil"/>
          <w:left w:val="nil"/>
          <w:bottom w:val="nil"/>
          <w:right w:val="nil"/>
          <w:between w:val="nil"/>
        </w:pBdr>
        <w:rPr>
          <w:rFonts w:ascii="Times New Roman" w:eastAsia="Times New Roman" w:hAnsi="Times New Roman" w:cs="Times New Roman"/>
          <w:color w:val="000000"/>
          <w:sz w:val="20"/>
          <w:szCs w:val="20"/>
        </w:rPr>
      </w:pPr>
    </w:p>
    <w:p w:rsidR="0039445A" w:rsidRDefault="000C5BD0">
      <w:pPr>
        <w:pBdr>
          <w:top w:val="nil"/>
          <w:left w:val="nil"/>
          <w:bottom w:val="nil"/>
          <w:right w:val="nil"/>
          <w:between w:val="nil"/>
        </w:pBdr>
        <w:rPr>
          <w:rFonts w:ascii="Times New Roman" w:eastAsia="Times New Roman" w:hAnsi="Times New Roman" w:cs="Times New Roman"/>
          <w:color w:val="000000"/>
          <w:sz w:val="20"/>
          <w:szCs w:val="20"/>
        </w:rPr>
      </w:pPr>
      <w:r>
        <w:rPr>
          <w:noProof/>
        </w:rPr>
        <w:drawing>
          <wp:anchor distT="0" distB="0" distL="0" distR="0" simplePos="0" relativeHeight="251658240" behindDoc="1" locked="0" layoutInCell="1" hidden="0" allowOverlap="1">
            <wp:simplePos x="0" y="0"/>
            <wp:positionH relativeFrom="column">
              <wp:posOffset>-323849</wp:posOffset>
            </wp:positionH>
            <wp:positionV relativeFrom="paragraph">
              <wp:posOffset>72042</wp:posOffset>
            </wp:positionV>
            <wp:extent cx="10688821" cy="7557649"/>
            <wp:effectExtent l="0" t="0" r="0" b="0"/>
            <wp:wrapNone/>
            <wp:docPr id="1597181846" name="image3.jpg" descr="A brochure of a young chi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brochure of a young child&#10;&#10;Description automatically generated"/>
                    <pic:cNvPicPr preferRelativeResize="0"/>
                  </pic:nvPicPr>
                  <pic:blipFill>
                    <a:blip r:embed="rId8"/>
                    <a:srcRect/>
                    <a:stretch>
                      <a:fillRect/>
                    </a:stretch>
                  </pic:blipFill>
                  <pic:spPr>
                    <a:xfrm>
                      <a:off x="0" y="0"/>
                      <a:ext cx="10688821" cy="7557649"/>
                    </a:xfrm>
                    <a:prstGeom prst="rect">
                      <a:avLst/>
                    </a:prstGeom>
                    <a:ln/>
                  </pic:spPr>
                </pic:pic>
              </a:graphicData>
            </a:graphic>
          </wp:anchor>
        </w:drawing>
      </w:r>
    </w:p>
    <w:p w:rsidR="0039445A" w:rsidRDefault="0039445A">
      <w:pPr>
        <w:pBdr>
          <w:top w:val="nil"/>
          <w:left w:val="nil"/>
          <w:bottom w:val="nil"/>
          <w:right w:val="nil"/>
          <w:between w:val="nil"/>
        </w:pBdr>
        <w:rPr>
          <w:rFonts w:ascii="Times New Roman" w:eastAsia="Times New Roman" w:hAnsi="Times New Roman" w:cs="Times New Roman"/>
          <w:color w:val="000000"/>
          <w:sz w:val="29"/>
          <w:szCs w:val="29"/>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39445A">
      <w:pPr>
        <w:pBdr>
          <w:top w:val="nil"/>
          <w:left w:val="nil"/>
          <w:bottom w:val="nil"/>
          <w:right w:val="nil"/>
          <w:between w:val="nil"/>
        </w:pBdr>
        <w:rPr>
          <w:color w:val="000000"/>
          <w:sz w:val="20"/>
          <w:szCs w:val="20"/>
        </w:rPr>
      </w:pPr>
    </w:p>
    <w:p w:rsidR="0039445A" w:rsidRDefault="000C5BD0">
      <w:pPr>
        <w:pBdr>
          <w:top w:val="nil"/>
          <w:left w:val="nil"/>
          <w:bottom w:val="nil"/>
          <w:right w:val="nil"/>
          <w:between w:val="nil"/>
        </w:pBdr>
        <w:spacing w:before="7"/>
        <w:rPr>
          <w:color w:val="000000"/>
          <w:sz w:val="16"/>
          <w:szCs w:val="16"/>
        </w:rPr>
        <w:sectPr w:rsidR="0039445A">
          <w:pgSz w:w="16840" w:h="11910" w:orient="landscape"/>
          <w:pgMar w:top="0" w:right="580" w:bottom="0" w:left="540" w:header="720" w:footer="720" w:gutter="0"/>
          <w:pgNumType w:start="1"/>
          <w:cols w:space="720"/>
        </w:sectPr>
      </w:pPr>
      <w:r>
        <w:rPr>
          <w:noProof/>
        </w:rPr>
        <w:drawing>
          <wp:anchor distT="114300" distB="114300" distL="114300" distR="114300" simplePos="0" relativeHeight="251659264" behindDoc="0" locked="0" layoutInCell="1" hidden="0" allowOverlap="1">
            <wp:simplePos x="0" y="0"/>
            <wp:positionH relativeFrom="margin">
              <wp:posOffset>8829675</wp:posOffset>
            </wp:positionH>
            <wp:positionV relativeFrom="paragraph">
              <wp:posOffset>2959735</wp:posOffset>
            </wp:positionV>
            <wp:extent cx="1315051" cy="1440293"/>
            <wp:effectExtent l="0" t="0" r="0" b="7620"/>
            <wp:wrapNone/>
            <wp:docPr id="15971818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clrChange>
                        <a:clrFrom>
                          <a:srgbClr val="F8FFFB"/>
                        </a:clrFrom>
                        <a:clrTo>
                          <a:srgbClr val="F8FFFB">
                            <a:alpha val="0"/>
                          </a:srgbClr>
                        </a:clrTo>
                      </a:clrChange>
                    </a:blip>
                    <a:srcRect/>
                    <a:stretch>
                      <a:fillRect/>
                    </a:stretch>
                  </pic:blipFill>
                  <pic:spPr>
                    <a:xfrm>
                      <a:off x="0" y="0"/>
                      <a:ext cx="1315051" cy="1440293"/>
                    </a:xfrm>
                    <a:prstGeom prst="rect">
                      <a:avLst/>
                    </a:prstGeom>
                    <a:ln/>
                  </pic:spPr>
                </pic:pic>
              </a:graphicData>
            </a:graphic>
          </wp:anchor>
        </w:drawing>
      </w:r>
    </w:p>
    <w:p w:rsidR="0039445A" w:rsidRDefault="000C5BD0">
      <w:pPr>
        <w:pBdr>
          <w:top w:val="nil"/>
          <w:left w:val="nil"/>
          <w:bottom w:val="nil"/>
          <w:right w:val="nil"/>
          <w:between w:val="nil"/>
        </w:pBdr>
        <w:spacing w:before="18" w:line="339" w:lineRule="auto"/>
        <w:ind w:left="180"/>
        <w:rPr>
          <w:color w:val="000000"/>
          <w:sz w:val="28"/>
          <w:szCs w:val="28"/>
        </w:rPr>
      </w:pPr>
      <w:r>
        <w:rPr>
          <w:noProof/>
          <w:color w:val="000000"/>
          <w:sz w:val="28"/>
          <w:szCs w:val="28"/>
        </w:rPr>
        <w:lastRenderedPageBreak/>
        <mc:AlternateContent>
          <mc:Choice Requires="wpg">
            <w:drawing>
              <wp:anchor distT="0" distB="0" distL="0" distR="0" simplePos="0" relativeHeight="251660288" behindDoc="1" locked="0" layoutInCell="1" hidden="0" allowOverlap="1">
                <wp:simplePos x="0" y="0"/>
                <wp:positionH relativeFrom="page">
                  <wp:posOffset>971891</wp:posOffset>
                </wp:positionH>
                <wp:positionV relativeFrom="page">
                  <wp:posOffset>7099413</wp:posOffset>
                </wp:positionV>
                <wp:extent cx="198755" cy="161925"/>
                <wp:effectExtent l="0" t="0" r="0" b="0"/>
                <wp:wrapNone/>
                <wp:docPr id="1597181838" name=""/>
                <wp:cNvGraphicFramePr/>
                <a:graphic xmlns:a="http://schemas.openxmlformats.org/drawingml/2006/main">
                  <a:graphicData uri="http://schemas.microsoft.com/office/word/2010/wordprocessingShape">
                    <wps:wsp>
                      <wps:cNvSpPr/>
                      <wps:spPr>
                        <a:xfrm>
                          <a:off x="5251385" y="3703800"/>
                          <a:ext cx="189230" cy="152400"/>
                        </a:xfrm>
                        <a:prstGeom prst="rect">
                          <a:avLst/>
                        </a:prstGeom>
                        <a:noFill/>
                        <a:ln>
                          <a:noFill/>
                        </a:ln>
                      </wps:spPr>
                      <wps:txbx>
                        <w:txbxContent>
                          <w:p w:rsidR="0039445A" w:rsidRDefault="000C5BD0">
                            <w:pPr>
                              <w:textDirection w:val="btLr"/>
                            </w:pPr>
                            <w:r>
                              <w:rPr>
                                <w:color w:val="231F20"/>
                                <w:sz w:val="24"/>
                              </w:rPr>
                              <w:t>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971891</wp:posOffset>
                </wp:positionH>
                <wp:positionV relativeFrom="page">
                  <wp:posOffset>7099413</wp:posOffset>
                </wp:positionV>
                <wp:extent cx="198755" cy="161925"/>
                <wp:effectExtent b="0" l="0" r="0" t="0"/>
                <wp:wrapNone/>
                <wp:docPr id="159718183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8755" cy="161925"/>
                        </a:xfrm>
                        <a:prstGeom prst="rect"/>
                        <a:ln/>
                      </pic:spPr>
                    </pic:pic>
                  </a:graphicData>
                </a:graphic>
              </wp:anchor>
            </w:drawing>
          </mc:Fallback>
        </mc:AlternateContent>
      </w:r>
      <w:r>
        <w:rPr>
          <w:color w:val="231F20"/>
          <w:sz w:val="28"/>
          <w:szCs w:val="28"/>
        </w:rPr>
        <w:t>This template can be used for multiple purposes:</w:t>
      </w:r>
      <w:r>
        <w:rPr>
          <w:noProof/>
        </w:rPr>
        <w:drawing>
          <wp:anchor distT="0" distB="0" distL="0" distR="0" simplePos="0" relativeHeight="251661312" behindDoc="1" locked="0" layoutInCell="1" hidden="0" allowOverlap="1">
            <wp:simplePos x="0" y="0"/>
            <wp:positionH relativeFrom="column">
              <wp:posOffset>-361949</wp:posOffset>
            </wp:positionH>
            <wp:positionV relativeFrom="paragraph">
              <wp:posOffset>-396874</wp:posOffset>
            </wp:positionV>
            <wp:extent cx="10699750" cy="7564974"/>
            <wp:effectExtent l="0" t="0" r="0" b="0"/>
            <wp:wrapNone/>
            <wp:docPr id="1597181845" name="image1.jpg" descr="A young child in a swimming p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young child in a swimming pool&#10;&#10;Description automatically generated"/>
                    <pic:cNvPicPr preferRelativeResize="0"/>
                  </pic:nvPicPr>
                  <pic:blipFill>
                    <a:blip r:embed="rId11"/>
                    <a:srcRect/>
                    <a:stretch>
                      <a:fillRect/>
                    </a:stretch>
                  </pic:blipFill>
                  <pic:spPr>
                    <a:xfrm>
                      <a:off x="0" y="0"/>
                      <a:ext cx="10699750" cy="7564974"/>
                    </a:xfrm>
                    <a:prstGeom prst="rect">
                      <a:avLst/>
                    </a:prstGeom>
                    <a:ln/>
                  </pic:spPr>
                </pic:pic>
              </a:graphicData>
            </a:graphic>
          </wp:anchor>
        </w:drawing>
      </w:r>
    </w:p>
    <w:p w:rsidR="0039445A" w:rsidRDefault="000C5BD0">
      <w:pPr>
        <w:numPr>
          <w:ilvl w:val="0"/>
          <w:numId w:val="1"/>
        </w:numPr>
        <w:pBdr>
          <w:top w:val="nil"/>
          <w:left w:val="nil"/>
          <w:bottom w:val="nil"/>
          <w:right w:val="nil"/>
          <w:between w:val="nil"/>
        </w:pBdr>
        <w:tabs>
          <w:tab w:val="left" w:pos="540"/>
        </w:tabs>
        <w:spacing w:before="2" w:line="235" w:lineRule="auto"/>
        <w:ind w:right="9272"/>
        <w:rPr>
          <w:color w:val="000000"/>
          <w:sz w:val="28"/>
          <w:szCs w:val="28"/>
        </w:rPr>
      </w:pPr>
      <w:r>
        <w:rPr>
          <w:color w:val="231F20"/>
          <w:sz w:val="28"/>
          <w:szCs w:val="28"/>
        </w:rPr>
        <w:t>It enables schools to effectively plan their use of the Primary PE and sport premium</w:t>
      </w:r>
    </w:p>
    <w:p w:rsidR="0039445A" w:rsidRDefault="000C5BD0">
      <w:pPr>
        <w:numPr>
          <w:ilvl w:val="0"/>
          <w:numId w:val="1"/>
        </w:numPr>
        <w:pBdr>
          <w:top w:val="nil"/>
          <w:left w:val="nil"/>
          <w:bottom w:val="nil"/>
          <w:right w:val="nil"/>
          <w:between w:val="nil"/>
        </w:pBdr>
        <w:tabs>
          <w:tab w:val="left" w:pos="540"/>
        </w:tabs>
        <w:spacing w:before="2" w:line="235" w:lineRule="auto"/>
        <w:ind w:right="9183"/>
        <w:rPr>
          <w:color w:val="000000"/>
          <w:sz w:val="28"/>
          <w:szCs w:val="28"/>
        </w:rPr>
      </w:pPr>
      <w:r>
        <w:rPr>
          <w:color w:val="231F20"/>
          <w:sz w:val="28"/>
          <w:szCs w:val="28"/>
        </w:rPr>
        <w:t>It helps schools to meet the requirements (as set out in guidance) to publish information on their Primary PE and sport premium</w:t>
      </w:r>
    </w:p>
    <w:p w:rsidR="0039445A" w:rsidRDefault="000C5BD0">
      <w:pPr>
        <w:numPr>
          <w:ilvl w:val="0"/>
          <w:numId w:val="1"/>
        </w:numPr>
        <w:pBdr>
          <w:top w:val="nil"/>
          <w:left w:val="nil"/>
          <w:bottom w:val="nil"/>
          <w:right w:val="nil"/>
          <w:between w:val="nil"/>
        </w:pBdr>
        <w:tabs>
          <w:tab w:val="left" w:pos="540"/>
        </w:tabs>
        <w:spacing w:before="3" w:line="235" w:lineRule="auto"/>
        <w:ind w:right="9260"/>
        <w:rPr>
          <w:color w:val="000000"/>
          <w:sz w:val="28"/>
          <w:szCs w:val="28"/>
        </w:rPr>
      </w:pPr>
      <w:r>
        <w:rPr>
          <w:color w:val="231F20"/>
          <w:sz w:val="28"/>
          <w:szCs w:val="28"/>
        </w:rPr>
        <w:t xml:space="preserve">It will be an effective document to support </w:t>
      </w:r>
      <w:proofErr w:type="spellStart"/>
      <w:r>
        <w:rPr>
          <w:color w:val="231F20"/>
          <w:sz w:val="28"/>
          <w:szCs w:val="28"/>
        </w:rPr>
        <w:t>Ofsted</w:t>
      </w:r>
      <w:proofErr w:type="spellEnd"/>
      <w:r>
        <w:rPr>
          <w:color w:val="231F20"/>
          <w:sz w:val="28"/>
          <w:szCs w:val="28"/>
        </w:rPr>
        <w:t xml:space="preserve"> inspections enabling schools to evidence progress in Physical Education (PE) and evidence swimming attainment, which forms part of the PE National Curriculum. We would recommend schools consider</w:t>
      </w:r>
    </w:p>
    <w:p w:rsidR="0039445A" w:rsidRDefault="000C5BD0">
      <w:pPr>
        <w:pBdr>
          <w:top w:val="nil"/>
          <w:left w:val="nil"/>
          <w:bottom w:val="nil"/>
          <w:right w:val="nil"/>
          <w:between w:val="nil"/>
        </w:pBdr>
        <w:spacing w:before="5" w:line="235" w:lineRule="auto"/>
        <w:ind w:left="540" w:right="7831"/>
        <w:rPr>
          <w:color w:val="000000"/>
          <w:sz w:val="28"/>
          <w:szCs w:val="28"/>
        </w:rPr>
      </w:pPr>
      <w:r>
        <w:rPr>
          <w:color w:val="231F20"/>
          <w:sz w:val="28"/>
          <w:szCs w:val="28"/>
        </w:rPr>
        <w:t>the Intent, Implementation and Impact of any spend, as examined within the Education Inspection Framework.</w:t>
      </w:r>
    </w:p>
    <w:p w:rsidR="0039445A" w:rsidRDefault="0039445A">
      <w:pPr>
        <w:pBdr>
          <w:top w:val="nil"/>
          <w:left w:val="nil"/>
          <w:bottom w:val="nil"/>
          <w:right w:val="nil"/>
          <w:between w:val="nil"/>
        </w:pBdr>
        <w:spacing w:before="9"/>
        <w:rPr>
          <w:color w:val="000000"/>
          <w:sz w:val="27"/>
          <w:szCs w:val="27"/>
        </w:rPr>
      </w:pPr>
    </w:p>
    <w:p w:rsidR="0039445A" w:rsidRDefault="000C5BD0">
      <w:pPr>
        <w:pBdr>
          <w:top w:val="nil"/>
          <w:left w:val="nil"/>
          <w:bottom w:val="nil"/>
          <w:right w:val="nil"/>
          <w:between w:val="nil"/>
        </w:pBdr>
        <w:spacing w:line="235" w:lineRule="auto"/>
        <w:ind w:left="180" w:right="7831"/>
        <w:rPr>
          <w:color w:val="000000"/>
          <w:sz w:val="28"/>
          <w:szCs w:val="28"/>
        </w:rPr>
      </w:pPr>
      <w:r>
        <w:rPr>
          <w:color w:val="231F20"/>
          <w:sz w:val="28"/>
          <w:szCs w:val="28"/>
        </w:rPr>
        <w:t>It is important that your grant is used effectively and based on school need.</w:t>
      </w:r>
    </w:p>
    <w:p w:rsidR="0039445A" w:rsidRDefault="0039445A">
      <w:pPr>
        <w:pBdr>
          <w:top w:val="nil"/>
          <w:left w:val="nil"/>
          <w:bottom w:val="nil"/>
          <w:right w:val="nil"/>
          <w:between w:val="nil"/>
        </w:pBdr>
        <w:spacing w:before="8"/>
        <w:rPr>
          <w:color w:val="000000"/>
          <w:sz w:val="27"/>
          <w:szCs w:val="27"/>
        </w:rPr>
      </w:pPr>
    </w:p>
    <w:p w:rsidR="0039445A" w:rsidRDefault="000C5BD0">
      <w:pPr>
        <w:spacing w:line="235" w:lineRule="auto"/>
        <w:ind w:left="180" w:right="11294"/>
        <w:rPr>
          <w:b/>
          <w:sz w:val="28"/>
          <w:szCs w:val="28"/>
        </w:rPr>
      </w:pPr>
      <w:r>
        <w:rPr>
          <w:color w:val="231F20"/>
          <w:sz w:val="28"/>
          <w:szCs w:val="28"/>
        </w:rPr>
        <w:t xml:space="preserve">Schools must use the funding to make </w:t>
      </w:r>
      <w:r>
        <w:rPr>
          <w:b/>
          <w:color w:val="231F20"/>
          <w:sz w:val="28"/>
          <w:szCs w:val="28"/>
        </w:rPr>
        <w:t>additional and sustainable</w:t>
      </w:r>
    </w:p>
    <w:p w:rsidR="0039445A" w:rsidRDefault="000C5BD0">
      <w:pPr>
        <w:pBdr>
          <w:top w:val="nil"/>
          <w:left w:val="nil"/>
          <w:bottom w:val="nil"/>
          <w:right w:val="nil"/>
          <w:between w:val="nil"/>
        </w:pBdr>
        <w:spacing w:before="2" w:line="235" w:lineRule="auto"/>
        <w:ind w:left="180" w:right="10364"/>
        <w:rPr>
          <w:color w:val="000000"/>
          <w:sz w:val="28"/>
          <w:szCs w:val="28"/>
        </w:rPr>
      </w:pPr>
      <w:r>
        <w:rPr>
          <w:b/>
          <w:color w:val="231F20"/>
          <w:sz w:val="28"/>
          <w:szCs w:val="28"/>
        </w:rPr>
        <w:t xml:space="preserve">improvements </w:t>
      </w:r>
      <w:r>
        <w:rPr>
          <w:color w:val="231F20"/>
          <w:sz w:val="28"/>
          <w:szCs w:val="28"/>
        </w:rPr>
        <w:t>to the quality of the PE, School Sport and Physical Activity (PESSPA)</w:t>
      </w:r>
    </w:p>
    <w:p w:rsidR="0039445A" w:rsidRDefault="000C5BD0">
      <w:pPr>
        <w:pBdr>
          <w:top w:val="nil"/>
          <w:left w:val="nil"/>
          <w:bottom w:val="nil"/>
          <w:right w:val="nil"/>
          <w:between w:val="nil"/>
        </w:pBdr>
        <w:spacing w:line="339" w:lineRule="auto"/>
        <w:ind w:left="180"/>
        <w:rPr>
          <w:color w:val="000000"/>
          <w:sz w:val="28"/>
          <w:szCs w:val="28"/>
        </w:rPr>
      </w:pPr>
      <w:r>
        <w:rPr>
          <w:color w:val="231F20"/>
          <w:sz w:val="28"/>
          <w:szCs w:val="28"/>
        </w:rPr>
        <w:t>they offer. This means that you should use the Primary PE and sport premium to:</w:t>
      </w:r>
    </w:p>
    <w:p w:rsidR="0039445A" w:rsidRDefault="0039445A">
      <w:pPr>
        <w:pBdr>
          <w:top w:val="nil"/>
          <w:left w:val="nil"/>
          <w:bottom w:val="nil"/>
          <w:right w:val="nil"/>
          <w:between w:val="nil"/>
        </w:pBdr>
        <w:spacing w:before="6"/>
        <w:rPr>
          <w:color w:val="000000"/>
          <w:sz w:val="27"/>
          <w:szCs w:val="27"/>
        </w:rPr>
      </w:pPr>
    </w:p>
    <w:p w:rsidR="0039445A" w:rsidRDefault="000C5BD0">
      <w:pPr>
        <w:numPr>
          <w:ilvl w:val="0"/>
          <w:numId w:val="1"/>
        </w:numPr>
        <w:pBdr>
          <w:top w:val="nil"/>
          <w:left w:val="nil"/>
          <w:bottom w:val="nil"/>
          <w:right w:val="nil"/>
          <w:between w:val="nil"/>
        </w:pBdr>
        <w:tabs>
          <w:tab w:val="left" w:pos="540"/>
        </w:tabs>
        <w:spacing w:line="235" w:lineRule="auto"/>
        <w:ind w:right="1870"/>
        <w:rPr>
          <w:color w:val="000000"/>
          <w:sz w:val="28"/>
          <w:szCs w:val="28"/>
        </w:rPr>
      </w:pPr>
      <w:r>
        <w:rPr>
          <w:color w:val="231F20"/>
          <w:sz w:val="28"/>
          <w:szCs w:val="28"/>
        </w:rPr>
        <w:t>Build capacity and capability within the school to ensure that improvements made now will benefit pupils joining the school in future years</w:t>
      </w:r>
    </w:p>
    <w:p w:rsidR="0039445A" w:rsidRDefault="000C5BD0">
      <w:pPr>
        <w:numPr>
          <w:ilvl w:val="0"/>
          <w:numId w:val="1"/>
        </w:numPr>
        <w:pBdr>
          <w:top w:val="nil"/>
          <w:left w:val="nil"/>
          <w:bottom w:val="nil"/>
          <w:right w:val="nil"/>
          <w:between w:val="nil"/>
        </w:pBdr>
        <w:tabs>
          <w:tab w:val="left" w:pos="539"/>
        </w:tabs>
        <w:spacing w:line="339" w:lineRule="auto"/>
        <w:ind w:left="539" w:hanging="359"/>
        <w:rPr>
          <w:color w:val="000000"/>
          <w:sz w:val="28"/>
          <w:szCs w:val="28"/>
        </w:rPr>
      </w:pPr>
      <w:r>
        <w:rPr>
          <w:color w:val="231F20"/>
          <w:sz w:val="28"/>
          <w:szCs w:val="28"/>
        </w:rPr>
        <w:t>Develop or add to the PESSPA activities that your school already offers.</w:t>
      </w:r>
    </w:p>
    <w:p w:rsidR="0039445A" w:rsidRDefault="0039445A">
      <w:pPr>
        <w:pBdr>
          <w:top w:val="nil"/>
          <w:left w:val="nil"/>
          <w:bottom w:val="nil"/>
          <w:right w:val="nil"/>
          <w:between w:val="nil"/>
        </w:pBdr>
        <w:spacing w:before="6"/>
        <w:rPr>
          <w:color w:val="000000"/>
          <w:sz w:val="27"/>
          <w:szCs w:val="27"/>
        </w:rPr>
      </w:pPr>
    </w:p>
    <w:p w:rsidR="0039445A" w:rsidRDefault="000C5BD0">
      <w:pPr>
        <w:spacing w:line="235" w:lineRule="auto"/>
        <w:ind w:left="180" w:right="855"/>
        <w:rPr>
          <w:b/>
          <w:sz w:val="28"/>
          <w:szCs w:val="28"/>
        </w:rPr>
      </w:pPr>
      <w:r>
        <w:rPr>
          <w:b/>
          <w:color w:val="231F20"/>
          <w:sz w:val="28"/>
          <w:szCs w:val="28"/>
        </w:rPr>
        <w:t xml:space="preserve">The Primary PE and sport premium should not be used to fund capital spend projects; the school’s core budget should fund these. Further detail on capital expenditure can be found in the updated </w:t>
      </w:r>
      <w:hyperlink r:id="rId12">
        <w:r>
          <w:rPr>
            <w:b/>
            <w:color w:val="205E9E"/>
            <w:sz w:val="28"/>
            <w:szCs w:val="28"/>
            <w:u w:val="single"/>
          </w:rPr>
          <w:t>Primary PE and sport premium guidance</w:t>
        </w:r>
      </w:hyperlink>
      <w:r>
        <w:rPr>
          <w:b/>
          <w:color w:val="231F20"/>
          <w:sz w:val="28"/>
          <w:szCs w:val="28"/>
        </w:rPr>
        <w:t>.</w:t>
      </w:r>
    </w:p>
    <w:p w:rsidR="0039445A" w:rsidRDefault="0039445A">
      <w:pPr>
        <w:pBdr>
          <w:top w:val="nil"/>
          <w:left w:val="nil"/>
          <w:bottom w:val="nil"/>
          <w:right w:val="nil"/>
          <w:between w:val="nil"/>
        </w:pBdr>
        <w:spacing w:before="3"/>
        <w:rPr>
          <w:b/>
          <w:color w:val="000000"/>
          <w:sz w:val="27"/>
          <w:szCs w:val="27"/>
        </w:rPr>
      </w:pPr>
    </w:p>
    <w:p w:rsidR="0039445A" w:rsidRDefault="000C5BD0">
      <w:pPr>
        <w:pBdr>
          <w:top w:val="nil"/>
          <w:left w:val="nil"/>
          <w:bottom w:val="nil"/>
          <w:right w:val="nil"/>
          <w:between w:val="nil"/>
        </w:pBdr>
        <w:spacing w:before="1"/>
        <w:ind w:left="180"/>
        <w:rPr>
          <w:color w:val="000000"/>
          <w:sz w:val="28"/>
          <w:szCs w:val="28"/>
        </w:rPr>
      </w:pPr>
      <w:r>
        <w:rPr>
          <w:color w:val="231F20"/>
          <w:sz w:val="28"/>
          <w:szCs w:val="28"/>
        </w:rPr>
        <w:t>The Primary PE and sport premium guidance, outlines 5 key priorities that funding should be used towards. It is not</w:t>
      </w:r>
      <w:r>
        <w:rPr>
          <w:sz w:val="28"/>
          <w:szCs w:val="28"/>
        </w:rPr>
        <w:t xml:space="preserve"> </w:t>
      </w:r>
      <w:r>
        <w:rPr>
          <w:color w:val="231F20"/>
          <w:sz w:val="28"/>
          <w:szCs w:val="28"/>
        </w:rPr>
        <w:t>necessary that spending has to meet all the key priorities, you should select the priorities that you aim to use any funding towards.</w:t>
      </w:r>
    </w:p>
    <w:p w:rsidR="0039445A" w:rsidRDefault="0039445A">
      <w:pPr>
        <w:pBdr>
          <w:top w:val="nil"/>
          <w:left w:val="nil"/>
          <w:bottom w:val="nil"/>
          <w:right w:val="nil"/>
          <w:between w:val="nil"/>
        </w:pBdr>
        <w:spacing w:before="5"/>
        <w:rPr>
          <w:color w:val="000000"/>
          <w:sz w:val="27"/>
          <w:szCs w:val="27"/>
        </w:rPr>
      </w:pPr>
    </w:p>
    <w:p w:rsidR="0039445A" w:rsidRDefault="000C5BD0">
      <w:pPr>
        <w:pBdr>
          <w:top w:val="nil"/>
          <w:left w:val="nil"/>
          <w:bottom w:val="nil"/>
          <w:right w:val="nil"/>
          <w:between w:val="nil"/>
        </w:pBdr>
        <w:spacing w:before="1" w:line="235" w:lineRule="auto"/>
        <w:ind w:left="180" w:right="134"/>
        <w:jc w:val="both"/>
        <w:rPr>
          <w:b/>
          <w:color w:val="000000"/>
          <w:sz w:val="28"/>
          <w:szCs w:val="28"/>
        </w:rPr>
      </w:pPr>
      <w:r>
        <w:rPr>
          <w:color w:val="231F20"/>
          <w:sz w:val="28"/>
          <w:szCs w:val="28"/>
        </w:rPr>
        <w:t xml:space="preserve">Although completing this template is not a requirement for schools, schools are required to publish details of how they spend this funding. Schools must also outline what the impact this funding has had on pupils’ PE and sport participation and attainment and how any spending will be sustainable in the future. </w:t>
      </w:r>
      <w:r>
        <w:rPr>
          <w:b/>
          <w:color w:val="231F20"/>
          <w:sz w:val="28"/>
          <w:szCs w:val="28"/>
        </w:rPr>
        <w:t>All funding must be spent by 31st July 2024.</w:t>
      </w:r>
    </w:p>
    <w:p w:rsidR="0039445A" w:rsidRDefault="0039445A">
      <w:pPr>
        <w:pBdr>
          <w:top w:val="nil"/>
          <w:left w:val="nil"/>
          <w:bottom w:val="nil"/>
          <w:right w:val="nil"/>
          <w:between w:val="nil"/>
        </w:pBdr>
        <w:spacing w:before="9"/>
        <w:rPr>
          <w:b/>
          <w:color w:val="000000"/>
          <w:sz w:val="27"/>
          <w:szCs w:val="27"/>
        </w:rPr>
      </w:pPr>
    </w:p>
    <w:p w:rsidR="0039445A" w:rsidRDefault="000C5BD0">
      <w:pPr>
        <w:pBdr>
          <w:top w:val="nil"/>
          <w:left w:val="nil"/>
          <w:bottom w:val="nil"/>
          <w:right w:val="nil"/>
          <w:between w:val="nil"/>
        </w:pBdr>
        <w:spacing w:line="235" w:lineRule="auto"/>
        <w:ind w:left="180" w:right="135"/>
        <w:jc w:val="both"/>
        <w:rPr>
          <w:color w:val="231F20"/>
          <w:sz w:val="28"/>
          <w:szCs w:val="28"/>
        </w:rPr>
      </w:pPr>
      <w:r>
        <w:rPr>
          <w:color w:val="231F20"/>
          <w:sz w:val="28"/>
          <w:szCs w:val="28"/>
        </w:rPr>
        <w:t>The Department for Education has worked closely with the Association for Physical Education (</w:t>
      </w:r>
      <w:proofErr w:type="spellStart"/>
      <w:r>
        <w:rPr>
          <w:color w:val="231F20"/>
          <w:sz w:val="28"/>
          <w:szCs w:val="28"/>
        </w:rPr>
        <w:t>afPE</w:t>
      </w:r>
      <w:proofErr w:type="spellEnd"/>
      <w:r>
        <w:rPr>
          <w:color w:val="231F20"/>
          <w:sz w:val="28"/>
          <w:szCs w:val="28"/>
        </w:rPr>
        <w:t>) and the Youth Sport Trust (YST) to develop this template and encourages schools to use it. This template is an effective way of meeting the reporting requirements of the Primary PE and sport premium.</w:t>
      </w:r>
    </w:p>
    <w:p w:rsidR="0039445A" w:rsidRDefault="0039445A">
      <w:pPr>
        <w:pBdr>
          <w:top w:val="nil"/>
          <w:left w:val="nil"/>
          <w:bottom w:val="nil"/>
          <w:right w:val="nil"/>
          <w:between w:val="nil"/>
        </w:pBdr>
        <w:spacing w:line="235" w:lineRule="auto"/>
        <w:ind w:left="180" w:right="135"/>
        <w:jc w:val="both"/>
        <w:rPr>
          <w:color w:val="231F20"/>
          <w:sz w:val="28"/>
          <w:szCs w:val="28"/>
        </w:rPr>
      </w:pPr>
    </w:p>
    <w:p w:rsidR="0039445A" w:rsidRDefault="000C5BD0">
      <w:pPr>
        <w:pBdr>
          <w:top w:val="nil"/>
          <w:left w:val="nil"/>
          <w:bottom w:val="nil"/>
          <w:right w:val="nil"/>
          <w:between w:val="nil"/>
        </w:pBdr>
        <w:spacing w:line="235" w:lineRule="auto"/>
        <w:ind w:left="180" w:right="135"/>
        <w:jc w:val="both"/>
        <w:rPr>
          <w:color w:val="231F20"/>
          <w:sz w:val="28"/>
          <w:szCs w:val="28"/>
        </w:rPr>
      </w:pPr>
      <w:r>
        <w:br w:type="page"/>
      </w:r>
    </w:p>
    <w:p w:rsidR="0039445A" w:rsidRDefault="000C5BD0">
      <w:pPr>
        <w:pBdr>
          <w:top w:val="nil"/>
          <w:left w:val="nil"/>
          <w:bottom w:val="nil"/>
          <w:right w:val="nil"/>
          <w:between w:val="nil"/>
        </w:pBdr>
        <w:spacing w:before="9"/>
        <w:rPr>
          <w:color w:val="000000"/>
          <w:sz w:val="12"/>
          <w:szCs w:val="12"/>
        </w:rPr>
      </w:pPr>
      <w:r>
        <w:rPr>
          <w:noProof/>
        </w:rPr>
        <w:lastRenderedPageBreak/>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101600</wp:posOffset>
                </wp:positionV>
                <wp:extent cx="9820910" cy="361623"/>
                <wp:effectExtent l="0" t="0" r="0" b="0"/>
                <wp:wrapTopAndBottom distT="0" distB="0"/>
                <wp:docPr id="1597181843"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A4C2F4"/>
                        </a:solidFill>
                        <a:ln>
                          <a:noFill/>
                        </a:ln>
                      </wps:spPr>
                      <wps:txbx>
                        <w:txbxContent>
                          <w:p w:rsidR="0039445A" w:rsidRDefault="000C5BD0">
                            <w:pPr>
                              <w:spacing w:before="22"/>
                              <w:ind w:left="61" w:firstLine="61"/>
                              <w:textDirection w:val="btLr"/>
                            </w:pPr>
                            <w:r>
                              <w:rPr>
                                <w:b/>
                                <w:color w:val="FFFFFF"/>
                                <w:sz w:val="36"/>
                              </w:rPr>
                              <w:t>Review of last year’s spend and key achievements (2022/2023)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9820910" cy="361623"/>
                <wp:effectExtent b="0" l="0" r="0" t="0"/>
                <wp:wrapTopAndBottom distB="0" distT="0"/>
                <wp:docPr id="159718184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9820910" cy="361623"/>
                        </a:xfrm>
                        <a:prstGeom prst="rect"/>
                        <a:ln/>
                      </pic:spPr>
                    </pic:pic>
                  </a:graphicData>
                </a:graphic>
              </wp:anchor>
            </w:drawing>
          </mc:Fallback>
        </mc:AlternateContent>
      </w:r>
    </w:p>
    <w:p w:rsidR="0039445A" w:rsidRDefault="0039445A">
      <w:pPr>
        <w:pBdr>
          <w:top w:val="nil"/>
          <w:left w:val="nil"/>
          <w:bottom w:val="nil"/>
          <w:right w:val="nil"/>
          <w:between w:val="nil"/>
        </w:pBdr>
        <w:rPr>
          <w:color w:val="000000"/>
          <w:sz w:val="6"/>
          <w:szCs w:val="6"/>
        </w:rPr>
      </w:pPr>
    </w:p>
    <w:p w:rsidR="0039445A" w:rsidRDefault="000C5BD0">
      <w:pPr>
        <w:pBdr>
          <w:top w:val="nil"/>
          <w:left w:val="nil"/>
          <w:bottom w:val="nil"/>
          <w:right w:val="nil"/>
          <w:between w:val="nil"/>
        </w:pBdr>
        <w:spacing w:before="44"/>
        <w:ind w:left="180"/>
        <w:rPr>
          <w:color w:val="231F20"/>
          <w:sz w:val="28"/>
          <w:szCs w:val="28"/>
        </w:rPr>
      </w:pPr>
      <w:r>
        <w:rPr>
          <w:color w:val="231F20"/>
          <w:sz w:val="28"/>
          <w:szCs w:val="28"/>
        </w:rPr>
        <w:t>We recommend you start by reflecting on the impact of current provision and reviewing your previous spend.</w:t>
      </w:r>
    </w:p>
    <w:p w:rsidR="0039445A" w:rsidRDefault="000C5BD0">
      <w:pPr>
        <w:spacing w:before="240" w:after="240"/>
        <w:rPr>
          <w:color w:val="231F20"/>
          <w:sz w:val="28"/>
          <w:szCs w:val="28"/>
        </w:rPr>
      </w:pPr>
      <w:r>
        <w:rPr>
          <w:color w:val="231F20"/>
          <w:sz w:val="24"/>
          <w:szCs w:val="24"/>
        </w:rPr>
        <w:t>£19,410</w:t>
      </w:r>
    </w:p>
    <w:p w:rsidR="0039445A" w:rsidRDefault="0039445A">
      <w:pPr>
        <w:pBdr>
          <w:top w:val="nil"/>
          <w:left w:val="nil"/>
          <w:bottom w:val="nil"/>
          <w:right w:val="nil"/>
          <w:between w:val="nil"/>
        </w:pBdr>
        <w:spacing w:before="4"/>
        <w:rPr>
          <w:color w:val="000000"/>
          <w:sz w:val="15"/>
          <w:szCs w:val="15"/>
        </w:rPr>
      </w:pPr>
    </w:p>
    <w:tbl>
      <w:tblPr>
        <w:tblStyle w:val="a"/>
        <w:tblW w:w="15375"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4770"/>
        <w:gridCol w:w="5835"/>
        <w:gridCol w:w="4770"/>
      </w:tblGrid>
      <w:tr w:rsidR="0039445A">
        <w:trPr>
          <w:trHeight w:val="499"/>
        </w:trPr>
        <w:tc>
          <w:tcPr>
            <w:tcW w:w="4770" w:type="dxa"/>
          </w:tcPr>
          <w:p w:rsidR="0039445A" w:rsidRDefault="000C5BD0">
            <w:pPr>
              <w:pBdr>
                <w:top w:val="nil"/>
                <w:left w:val="nil"/>
                <w:bottom w:val="nil"/>
                <w:right w:val="nil"/>
                <w:between w:val="nil"/>
              </w:pBdr>
              <w:spacing w:before="13"/>
              <w:ind w:left="80"/>
              <w:rPr>
                <w:b/>
                <w:color w:val="000000"/>
                <w:sz w:val="28"/>
                <w:szCs w:val="28"/>
              </w:rPr>
            </w:pPr>
            <w:r>
              <w:rPr>
                <w:b/>
                <w:color w:val="231F20"/>
                <w:sz w:val="28"/>
                <w:szCs w:val="28"/>
              </w:rPr>
              <w:t>Activity/Action</w:t>
            </w:r>
          </w:p>
        </w:tc>
        <w:tc>
          <w:tcPr>
            <w:tcW w:w="5835" w:type="dxa"/>
          </w:tcPr>
          <w:p w:rsidR="0039445A" w:rsidRDefault="000C5BD0">
            <w:pPr>
              <w:pBdr>
                <w:top w:val="nil"/>
                <w:left w:val="nil"/>
                <w:bottom w:val="nil"/>
                <w:right w:val="nil"/>
                <w:between w:val="nil"/>
              </w:pBdr>
              <w:spacing w:before="13"/>
              <w:ind w:left="79"/>
              <w:rPr>
                <w:b/>
                <w:color w:val="000000"/>
                <w:sz w:val="28"/>
                <w:szCs w:val="28"/>
              </w:rPr>
            </w:pPr>
            <w:r>
              <w:rPr>
                <w:b/>
                <w:color w:val="231F20"/>
                <w:sz w:val="28"/>
                <w:szCs w:val="28"/>
              </w:rPr>
              <w:t>Impact</w:t>
            </w:r>
          </w:p>
        </w:tc>
        <w:tc>
          <w:tcPr>
            <w:tcW w:w="4770" w:type="dxa"/>
          </w:tcPr>
          <w:p w:rsidR="0039445A" w:rsidRDefault="000C5BD0">
            <w:pPr>
              <w:pBdr>
                <w:top w:val="nil"/>
                <w:left w:val="nil"/>
                <w:bottom w:val="nil"/>
                <w:right w:val="nil"/>
                <w:between w:val="nil"/>
              </w:pBdr>
              <w:spacing w:before="13"/>
              <w:ind w:left="80"/>
              <w:rPr>
                <w:b/>
                <w:color w:val="000000"/>
                <w:sz w:val="28"/>
                <w:szCs w:val="28"/>
              </w:rPr>
            </w:pPr>
            <w:r>
              <w:rPr>
                <w:b/>
                <w:color w:val="231F20"/>
                <w:sz w:val="28"/>
                <w:szCs w:val="28"/>
              </w:rPr>
              <w:t>Comments</w:t>
            </w:r>
          </w:p>
        </w:tc>
      </w:tr>
      <w:tr w:rsidR="0039445A">
        <w:trPr>
          <w:trHeight w:val="5379"/>
        </w:trPr>
        <w:tc>
          <w:tcPr>
            <w:tcW w:w="4770" w:type="dxa"/>
          </w:tcPr>
          <w:p w:rsidR="0039445A" w:rsidRDefault="000C5BD0">
            <w:pPr>
              <w:pBdr>
                <w:top w:val="nil"/>
                <w:left w:val="nil"/>
                <w:bottom w:val="nil"/>
                <w:right w:val="nil"/>
                <w:between w:val="nil"/>
              </w:pBdr>
              <w:rPr>
                <w:sz w:val="28"/>
                <w:szCs w:val="28"/>
              </w:rPr>
            </w:pPr>
            <w:r>
              <w:rPr>
                <w:sz w:val="28"/>
                <w:szCs w:val="28"/>
              </w:rPr>
              <w:t xml:space="preserve">Re-establishing the Daily Mile into the school timetable and extending it to KS1.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Investing in new equipment to deliver the new curriculum effectively and give the children maximum opportunity to participate in lessons.</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To source and use an effective and clear scheme of work for staff to deliver their PE and Games lessons.</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To offer CPD opportunities through AAA to staff who would like it.</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Forest Schools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lastRenderedPageBreak/>
              <w:t xml:space="preserve">Playground equipment purchased to led to more active lunchtimes for the children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Through Get Set 4 PE, our new PE curriculum includes a wider variety of different sports, e.g. Volleyball, yoga, dodgeball. </w:t>
            </w:r>
          </w:p>
        </w:tc>
        <w:tc>
          <w:tcPr>
            <w:tcW w:w="5835" w:type="dxa"/>
          </w:tcPr>
          <w:p w:rsidR="0039445A" w:rsidRDefault="000C5BD0">
            <w:pPr>
              <w:pBdr>
                <w:top w:val="nil"/>
                <w:left w:val="nil"/>
                <w:bottom w:val="nil"/>
                <w:right w:val="nil"/>
                <w:between w:val="nil"/>
              </w:pBdr>
              <w:rPr>
                <w:sz w:val="28"/>
                <w:szCs w:val="28"/>
              </w:rPr>
            </w:pPr>
            <w:r>
              <w:rPr>
                <w:sz w:val="28"/>
                <w:szCs w:val="28"/>
              </w:rPr>
              <w:lastRenderedPageBreak/>
              <w:t>Through Pupil Voice, children will be able to explain the importance of exercise and regular exercise.</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Appropriate equipment will be purchased to match the new PE curriculum. Every child will be able to participate in all lessons.</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Through talking to staff, Pupil Voice and teacher assessment, we will see an increase in enthusiasm in delivering and participating in PE.</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This has been moved to academic year 23/24 with the first training taking place in September.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Forest school sessions will be equipped to give the children wide and varied opportunities to learn new skills. </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lastRenderedPageBreak/>
              <w:t xml:space="preserve">Children will have a variety of equipment to use during lunchtimes which will help keep the children active and reduce boredom which can lead to </w:t>
            </w:r>
            <w:proofErr w:type="spellStart"/>
            <w:r>
              <w:rPr>
                <w:sz w:val="28"/>
                <w:szCs w:val="28"/>
              </w:rPr>
              <w:t>behaviour</w:t>
            </w:r>
            <w:proofErr w:type="spellEnd"/>
            <w:r>
              <w:rPr>
                <w:sz w:val="28"/>
                <w:szCs w:val="28"/>
              </w:rPr>
              <w:t xml:space="preserve"> issues.</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Increased use of the AAA and cluster school events will give children greater opportunities to learn and compete in a greater range of sports and will inspire the less keen children to participate in sporting activities.</w:t>
            </w:r>
          </w:p>
          <w:p w:rsidR="0039445A" w:rsidRDefault="0039445A">
            <w:pPr>
              <w:pBdr>
                <w:top w:val="nil"/>
                <w:left w:val="nil"/>
                <w:bottom w:val="nil"/>
                <w:right w:val="nil"/>
                <w:between w:val="nil"/>
              </w:pBdr>
              <w:rPr>
                <w:sz w:val="28"/>
                <w:szCs w:val="28"/>
              </w:rPr>
            </w:pPr>
          </w:p>
        </w:tc>
        <w:tc>
          <w:tcPr>
            <w:tcW w:w="4770" w:type="dxa"/>
          </w:tcPr>
          <w:p w:rsidR="0039445A" w:rsidRDefault="000C5BD0">
            <w:pPr>
              <w:pBdr>
                <w:top w:val="nil"/>
                <w:left w:val="nil"/>
                <w:bottom w:val="nil"/>
                <w:right w:val="nil"/>
                <w:between w:val="nil"/>
              </w:pBdr>
              <w:rPr>
                <w:sz w:val="28"/>
                <w:szCs w:val="28"/>
              </w:rPr>
            </w:pPr>
            <w:r>
              <w:rPr>
                <w:sz w:val="28"/>
                <w:szCs w:val="28"/>
              </w:rPr>
              <w:lastRenderedPageBreak/>
              <w:t xml:space="preserve">This is now fully embedded in KS2. In KS1 the children carry out daily mile at the start of their afternoon playtime. </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Equipment purchased and a new PE cupboard has been built to accommodate and keep centrally.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Fully embedded across school, positive feedback from staff and children. </w:t>
            </w:r>
          </w:p>
          <w:p w:rsidR="0039445A" w:rsidRDefault="000C5BD0">
            <w:pPr>
              <w:pBdr>
                <w:top w:val="nil"/>
                <w:left w:val="nil"/>
                <w:bottom w:val="nil"/>
                <w:right w:val="nil"/>
                <w:between w:val="nil"/>
              </w:pBdr>
              <w:rPr>
                <w:sz w:val="28"/>
                <w:szCs w:val="28"/>
              </w:rPr>
            </w:pPr>
            <w:r>
              <w:rPr>
                <w:sz w:val="28"/>
                <w:szCs w:val="28"/>
              </w:rPr>
              <w:t xml:space="preserve">Next step will be monitoring of the quality of PE lessons by the PE lead. </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A timetable of training is held by the PE lead and shared with staff regularly. PE lead to hold a twilight training session 23/24 </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22/23 - Yr6 took part in Forest School sessions each week. 23/24 will be Yr1. Forest school is now resourced. </w:t>
            </w: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lastRenderedPageBreak/>
              <w:t xml:space="preserve">A range of lunchtime equipment has been purchased however there is a need for more across the three key stage playgrounds. </w:t>
            </w:r>
          </w:p>
          <w:p w:rsidR="0039445A" w:rsidRDefault="0039445A">
            <w:pPr>
              <w:pBdr>
                <w:top w:val="nil"/>
                <w:left w:val="nil"/>
                <w:bottom w:val="nil"/>
                <w:right w:val="nil"/>
                <w:between w:val="nil"/>
              </w:pBdr>
              <w:rPr>
                <w:sz w:val="28"/>
                <w:szCs w:val="28"/>
              </w:rPr>
            </w:pPr>
          </w:p>
          <w:p w:rsidR="0039445A" w:rsidRDefault="0039445A">
            <w:pPr>
              <w:pBdr>
                <w:top w:val="nil"/>
                <w:left w:val="nil"/>
                <w:bottom w:val="nil"/>
                <w:right w:val="nil"/>
                <w:between w:val="nil"/>
              </w:pBdr>
              <w:rPr>
                <w:sz w:val="28"/>
                <w:szCs w:val="28"/>
              </w:rPr>
            </w:pPr>
          </w:p>
          <w:p w:rsidR="0039445A" w:rsidRDefault="000C5BD0">
            <w:pPr>
              <w:pBdr>
                <w:top w:val="nil"/>
                <w:left w:val="nil"/>
                <w:bottom w:val="nil"/>
                <w:right w:val="nil"/>
                <w:between w:val="nil"/>
              </w:pBdr>
              <w:rPr>
                <w:sz w:val="28"/>
                <w:szCs w:val="28"/>
              </w:rPr>
            </w:pPr>
            <w:r>
              <w:rPr>
                <w:sz w:val="28"/>
                <w:szCs w:val="28"/>
              </w:rPr>
              <w:t xml:space="preserve">The sports offer to the children in each key stage has been enhanced with sports events such as multi skills events, sports aimed at PP and children reluctant to engage in sports, speed stacking, yoga as well as training for our play leaders. </w:t>
            </w:r>
          </w:p>
        </w:tc>
      </w:tr>
    </w:tbl>
    <w:p w:rsidR="0039445A" w:rsidRDefault="0039445A">
      <w:pPr>
        <w:rPr>
          <w:rFonts w:ascii="Times New Roman" w:eastAsia="Times New Roman" w:hAnsi="Times New Roman" w:cs="Times New Roman"/>
          <w:sz w:val="28"/>
          <w:szCs w:val="28"/>
        </w:rPr>
        <w:sectPr w:rsidR="0039445A">
          <w:footerReference w:type="default" r:id="rId14"/>
          <w:pgSz w:w="16840" w:h="11910" w:orient="landscape"/>
          <w:pgMar w:top="640" w:right="580" w:bottom="700" w:left="540" w:header="0" w:footer="518" w:gutter="0"/>
          <w:cols w:space="720"/>
        </w:sectPr>
      </w:pPr>
    </w:p>
    <w:p w:rsidR="0039445A" w:rsidRDefault="000C5BD0">
      <w:pPr>
        <w:pBdr>
          <w:top w:val="nil"/>
          <w:left w:val="nil"/>
          <w:bottom w:val="nil"/>
          <w:right w:val="nil"/>
          <w:between w:val="nil"/>
        </w:pBdr>
        <w:ind w:left="123"/>
        <w:rPr>
          <w:color w:val="000000"/>
          <w:sz w:val="20"/>
          <w:szCs w:val="20"/>
        </w:rPr>
      </w:pPr>
      <w:r>
        <w:rPr>
          <w:noProof/>
          <w:color w:val="000000"/>
          <w:sz w:val="20"/>
          <w:szCs w:val="20"/>
        </w:rPr>
        <w:lastRenderedPageBreak/>
        <mc:AlternateContent>
          <mc:Choice Requires="wpg">
            <w:drawing>
              <wp:inline distT="0" distB="0" distL="0" distR="0">
                <wp:extent cx="9820910" cy="361623"/>
                <wp:effectExtent l="0" t="0" r="0" b="0"/>
                <wp:docPr id="1597181840"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A4C2F4"/>
                        </a:solidFill>
                        <a:ln>
                          <a:noFill/>
                        </a:ln>
                      </wps:spPr>
                      <wps:txbx>
                        <w:txbxContent>
                          <w:p w:rsidR="0039445A" w:rsidRDefault="000C5BD0">
                            <w:pPr>
                              <w:spacing w:before="22"/>
                              <w:ind w:left="55" w:firstLine="55"/>
                              <w:textDirection w:val="btLr"/>
                            </w:pPr>
                            <w:r>
                              <w:rPr>
                                <w:b/>
                                <w:color w:val="FFFFFF"/>
                                <w:sz w:val="36"/>
                              </w:rPr>
                              <w:t>Key priorities and Planning</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61623"/>
                <wp:effectExtent b="0" l="0" r="0" t="0"/>
                <wp:docPr id="159718184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820910" cy="361623"/>
                        </a:xfrm>
                        <a:prstGeom prst="rect"/>
                        <a:ln/>
                      </pic:spPr>
                    </pic:pic>
                  </a:graphicData>
                </a:graphic>
              </wp:inline>
            </w:drawing>
          </mc:Fallback>
        </mc:AlternateContent>
      </w:r>
    </w:p>
    <w:p w:rsidR="0039445A" w:rsidRDefault="000C5BD0">
      <w:pPr>
        <w:pBdr>
          <w:top w:val="nil"/>
          <w:left w:val="nil"/>
          <w:bottom w:val="nil"/>
          <w:right w:val="nil"/>
          <w:between w:val="nil"/>
        </w:pBdr>
        <w:spacing w:line="331" w:lineRule="auto"/>
        <w:ind w:left="180"/>
        <w:rPr>
          <w:color w:val="000000"/>
          <w:sz w:val="28"/>
          <w:szCs w:val="28"/>
        </w:rPr>
      </w:pPr>
      <w:r>
        <w:rPr>
          <w:color w:val="231F20"/>
          <w:sz w:val="28"/>
          <w:szCs w:val="28"/>
        </w:rPr>
        <w:t>This planning template will allow schools to accurately plan their spending.</w:t>
      </w:r>
    </w:p>
    <w:p w:rsidR="0039445A" w:rsidRDefault="0039445A">
      <w:pPr>
        <w:pBdr>
          <w:top w:val="nil"/>
          <w:left w:val="nil"/>
          <w:bottom w:val="nil"/>
          <w:right w:val="nil"/>
          <w:between w:val="nil"/>
        </w:pBdr>
        <w:spacing w:before="4"/>
        <w:rPr>
          <w:color w:val="000000"/>
          <w:sz w:val="15"/>
          <w:szCs w:val="15"/>
        </w:rPr>
      </w:pPr>
    </w:p>
    <w:tbl>
      <w:tblPr>
        <w:tblStyle w:val="a0"/>
        <w:tblW w:w="1541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568"/>
        <w:gridCol w:w="3534"/>
        <w:gridCol w:w="3874"/>
        <w:gridCol w:w="2740"/>
        <w:gridCol w:w="2702"/>
      </w:tblGrid>
      <w:tr w:rsidR="0039445A">
        <w:trPr>
          <w:trHeight w:val="1103"/>
        </w:trPr>
        <w:tc>
          <w:tcPr>
            <w:tcW w:w="2568" w:type="dxa"/>
          </w:tcPr>
          <w:p w:rsidR="0039445A" w:rsidRDefault="000C5BD0">
            <w:pPr>
              <w:pBdr>
                <w:top w:val="nil"/>
                <w:left w:val="nil"/>
                <w:bottom w:val="nil"/>
                <w:right w:val="nil"/>
                <w:between w:val="nil"/>
              </w:pBdr>
              <w:spacing w:before="18" w:line="235" w:lineRule="auto"/>
              <w:ind w:left="80" w:right="162"/>
              <w:rPr>
                <w:b/>
                <w:color w:val="000000"/>
                <w:sz w:val="28"/>
                <w:szCs w:val="28"/>
              </w:rPr>
            </w:pPr>
            <w:r>
              <w:rPr>
                <w:b/>
                <w:color w:val="231F20"/>
                <w:sz w:val="28"/>
                <w:szCs w:val="28"/>
              </w:rPr>
              <w:t>Action – what are you planning to do</w:t>
            </w:r>
          </w:p>
        </w:tc>
        <w:tc>
          <w:tcPr>
            <w:tcW w:w="3534" w:type="dxa"/>
          </w:tcPr>
          <w:p w:rsidR="0039445A" w:rsidRDefault="000C5BD0">
            <w:pPr>
              <w:pBdr>
                <w:top w:val="nil"/>
                <w:left w:val="nil"/>
                <w:bottom w:val="nil"/>
                <w:right w:val="nil"/>
                <w:between w:val="nil"/>
              </w:pBdr>
              <w:spacing w:before="18" w:line="235" w:lineRule="auto"/>
              <w:ind w:left="79" w:right="131"/>
              <w:rPr>
                <w:b/>
                <w:color w:val="000000"/>
                <w:sz w:val="28"/>
                <w:szCs w:val="28"/>
              </w:rPr>
            </w:pPr>
            <w:r>
              <w:rPr>
                <w:b/>
                <w:color w:val="231F20"/>
                <w:sz w:val="28"/>
                <w:szCs w:val="28"/>
              </w:rPr>
              <w:t>Who does this action impact?</w:t>
            </w:r>
          </w:p>
        </w:tc>
        <w:tc>
          <w:tcPr>
            <w:tcW w:w="3874" w:type="dxa"/>
          </w:tcPr>
          <w:p w:rsidR="0039445A" w:rsidRDefault="000C5BD0">
            <w:pPr>
              <w:pBdr>
                <w:top w:val="nil"/>
                <w:left w:val="nil"/>
                <w:bottom w:val="nil"/>
                <w:right w:val="nil"/>
                <w:between w:val="nil"/>
              </w:pBdr>
              <w:spacing w:before="13"/>
              <w:ind w:left="79"/>
              <w:rPr>
                <w:b/>
                <w:color w:val="000000"/>
                <w:sz w:val="28"/>
                <w:szCs w:val="28"/>
              </w:rPr>
            </w:pPr>
            <w:r>
              <w:rPr>
                <w:b/>
                <w:color w:val="231F20"/>
                <w:sz w:val="28"/>
                <w:szCs w:val="28"/>
              </w:rPr>
              <w:t>Key indicator to meet</w:t>
            </w:r>
          </w:p>
        </w:tc>
        <w:tc>
          <w:tcPr>
            <w:tcW w:w="2740" w:type="dxa"/>
          </w:tcPr>
          <w:p w:rsidR="0039445A" w:rsidRDefault="000C5BD0">
            <w:pPr>
              <w:pBdr>
                <w:top w:val="nil"/>
                <w:left w:val="nil"/>
                <w:bottom w:val="nil"/>
                <w:right w:val="nil"/>
                <w:between w:val="nil"/>
              </w:pBdr>
              <w:spacing w:before="18" w:line="235" w:lineRule="auto"/>
              <w:ind w:left="79"/>
              <w:rPr>
                <w:b/>
                <w:color w:val="000000"/>
                <w:sz w:val="28"/>
                <w:szCs w:val="28"/>
              </w:rPr>
            </w:pPr>
            <w:r>
              <w:rPr>
                <w:b/>
                <w:color w:val="231F20"/>
                <w:sz w:val="28"/>
                <w:szCs w:val="28"/>
              </w:rPr>
              <w:t>Impacts and how sustainability will be achieved?</w:t>
            </w:r>
          </w:p>
        </w:tc>
        <w:tc>
          <w:tcPr>
            <w:tcW w:w="2702" w:type="dxa"/>
          </w:tcPr>
          <w:p w:rsidR="0039445A" w:rsidRDefault="000C5BD0">
            <w:pPr>
              <w:pBdr>
                <w:top w:val="nil"/>
                <w:left w:val="nil"/>
                <w:bottom w:val="nil"/>
                <w:right w:val="nil"/>
                <w:between w:val="nil"/>
              </w:pBdr>
              <w:spacing w:before="18" w:line="235" w:lineRule="auto"/>
              <w:ind w:left="79" w:right="93"/>
              <w:rPr>
                <w:b/>
                <w:color w:val="000000"/>
                <w:sz w:val="28"/>
                <w:szCs w:val="28"/>
              </w:rPr>
            </w:pPr>
            <w:r>
              <w:rPr>
                <w:b/>
                <w:color w:val="231F20"/>
                <w:sz w:val="28"/>
                <w:szCs w:val="28"/>
              </w:rPr>
              <w:t>Cost linked to the action</w:t>
            </w:r>
          </w:p>
        </w:tc>
      </w:tr>
      <w:tr w:rsidR="0039445A">
        <w:trPr>
          <w:trHeight w:val="1890"/>
        </w:trPr>
        <w:tc>
          <w:tcPr>
            <w:tcW w:w="2568" w:type="dxa"/>
          </w:tcPr>
          <w:p w:rsidR="0039445A" w:rsidRDefault="000C5BD0">
            <w:pPr>
              <w:pBdr>
                <w:top w:val="nil"/>
                <w:left w:val="nil"/>
                <w:bottom w:val="nil"/>
                <w:right w:val="nil"/>
                <w:between w:val="nil"/>
              </w:pBdr>
              <w:spacing w:before="18"/>
              <w:ind w:left="80" w:right="162"/>
              <w:rPr>
                <w:sz w:val="24"/>
                <w:szCs w:val="24"/>
              </w:rPr>
            </w:pPr>
            <w:r>
              <w:rPr>
                <w:sz w:val="24"/>
                <w:szCs w:val="24"/>
              </w:rPr>
              <w:t>Equip new MUGA facility</w:t>
            </w:r>
          </w:p>
        </w:tc>
        <w:tc>
          <w:tcPr>
            <w:tcW w:w="3534" w:type="dxa"/>
          </w:tcPr>
          <w:p w:rsidR="0039445A" w:rsidRDefault="000C5BD0">
            <w:pPr>
              <w:pBdr>
                <w:top w:val="nil"/>
                <w:left w:val="nil"/>
                <w:bottom w:val="nil"/>
                <w:right w:val="nil"/>
                <w:between w:val="nil"/>
              </w:pBdr>
              <w:spacing w:before="1"/>
              <w:ind w:left="79"/>
              <w:rPr>
                <w:sz w:val="24"/>
                <w:szCs w:val="24"/>
              </w:rPr>
            </w:pPr>
            <w:r>
              <w:rPr>
                <w:sz w:val="24"/>
                <w:szCs w:val="24"/>
              </w:rPr>
              <w:t>All children able to use MUGA for full range of sporting opportunities and access to wider PE curriculum.</w:t>
            </w:r>
          </w:p>
        </w:tc>
        <w:tc>
          <w:tcPr>
            <w:tcW w:w="3874" w:type="dxa"/>
          </w:tcPr>
          <w:p w:rsidR="0039445A" w:rsidRDefault="000C5BD0">
            <w:pPr>
              <w:pBdr>
                <w:top w:val="nil"/>
                <w:left w:val="nil"/>
                <w:bottom w:val="nil"/>
                <w:right w:val="nil"/>
                <w:between w:val="nil"/>
              </w:pBdr>
              <w:spacing w:before="1"/>
              <w:rPr>
                <w:sz w:val="24"/>
                <w:szCs w:val="24"/>
              </w:rPr>
            </w:pPr>
            <w:r>
              <w:rPr>
                <w:sz w:val="24"/>
                <w:szCs w:val="24"/>
              </w:rPr>
              <w:t>4. Offer a broader and more equal experience of a range of sports and physical activities to all pupils</w:t>
            </w:r>
          </w:p>
          <w:p w:rsidR="0039445A" w:rsidRDefault="0039445A">
            <w:pPr>
              <w:spacing w:before="18"/>
              <w:ind w:right="206"/>
              <w:rPr>
                <w:sz w:val="24"/>
                <w:szCs w:val="24"/>
              </w:rPr>
            </w:pPr>
          </w:p>
        </w:tc>
        <w:tc>
          <w:tcPr>
            <w:tcW w:w="2740" w:type="dxa"/>
          </w:tcPr>
          <w:p w:rsidR="0039445A" w:rsidRDefault="000C5BD0">
            <w:pPr>
              <w:pBdr>
                <w:top w:val="nil"/>
                <w:left w:val="nil"/>
                <w:bottom w:val="nil"/>
                <w:right w:val="nil"/>
                <w:between w:val="nil"/>
              </w:pBdr>
              <w:spacing w:before="18"/>
              <w:ind w:left="79"/>
              <w:rPr>
                <w:sz w:val="24"/>
                <w:szCs w:val="24"/>
              </w:rPr>
            </w:pPr>
            <w:r>
              <w:rPr>
                <w:sz w:val="24"/>
                <w:szCs w:val="24"/>
              </w:rPr>
              <w:t>Children participating in high quality sports education and extra-curricular activities accessing high quality facilities.</w:t>
            </w:r>
          </w:p>
        </w:tc>
        <w:tc>
          <w:tcPr>
            <w:tcW w:w="2702" w:type="dxa"/>
          </w:tcPr>
          <w:p w:rsidR="0039445A" w:rsidRDefault="000C5BD0">
            <w:pPr>
              <w:pBdr>
                <w:top w:val="nil"/>
                <w:left w:val="nil"/>
                <w:bottom w:val="nil"/>
                <w:right w:val="nil"/>
                <w:between w:val="nil"/>
              </w:pBdr>
              <w:spacing w:before="18"/>
              <w:ind w:left="79" w:right="243"/>
              <w:rPr>
                <w:sz w:val="24"/>
                <w:szCs w:val="24"/>
              </w:rPr>
            </w:pPr>
            <w:r>
              <w:rPr>
                <w:sz w:val="24"/>
                <w:szCs w:val="24"/>
              </w:rPr>
              <w:t>Approximately £7,000 costs.</w:t>
            </w:r>
          </w:p>
          <w:p w:rsidR="0039445A" w:rsidRDefault="0039445A">
            <w:pPr>
              <w:pBdr>
                <w:top w:val="nil"/>
                <w:left w:val="nil"/>
                <w:bottom w:val="nil"/>
                <w:right w:val="nil"/>
                <w:between w:val="nil"/>
              </w:pBdr>
              <w:spacing w:before="18"/>
              <w:ind w:right="243"/>
              <w:rPr>
                <w:sz w:val="24"/>
                <w:szCs w:val="24"/>
              </w:rPr>
            </w:pPr>
          </w:p>
        </w:tc>
      </w:tr>
      <w:tr w:rsidR="0039445A">
        <w:trPr>
          <w:trHeight w:val="1605"/>
        </w:trPr>
        <w:tc>
          <w:tcPr>
            <w:tcW w:w="2568" w:type="dxa"/>
          </w:tcPr>
          <w:p w:rsidR="0039445A" w:rsidRDefault="000C5BD0">
            <w:pPr>
              <w:spacing w:before="18"/>
              <w:ind w:left="80" w:right="162"/>
              <w:rPr>
                <w:sz w:val="24"/>
                <w:szCs w:val="24"/>
              </w:rPr>
            </w:pPr>
            <w:r>
              <w:rPr>
                <w:sz w:val="24"/>
                <w:szCs w:val="24"/>
              </w:rPr>
              <w:t>Ensure appropriate staffing in place to ensure children are able to attend all cluster fixtures.</w:t>
            </w:r>
          </w:p>
        </w:tc>
        <w:tc>
          <w:tcPr>
            <w:tcW w:w="3534" w:type="dxa"/>
          </w:tcPr>
          <w:p w:rsidR="0039445A" w:rsidRDefault="000C5BD0">
            <w:pPr>
              <w:spacing w:before="1"/>
              <w:ind w:left="79"/>
              <w:rPr>
                <w:sz w:val="24"/>
                <w:szCs w:val="24"/>
              </w:rPr>
            </w:pPr>
            <w:r>
              <w:rPr>
                <w:sz w:val="24"/>
                <w:szCs w:val="24"/>
              </w:rPr>
              <w:t>All children able to access competition in full range of sports</w:t>
            </w:r>
          </w:p>
        </w:tc>
        <w:tc>
          <w:tcPr>
            <w:tcW w:w="3874" w:type="dxa"/>
          </w:tcPr>
          <w:p w:rsidR="0039445A" w:rsidRDefault="000C5BD0">
            <w:pPr>
              <w:spacing w:before="18"/>
              <w:ind w:left="79" w:right="206"/>
              <w:rPr>
                <w:sz w:val="24"/>
                <w:szCs w:val="24"/>
              </w:rPr>
            </w:pPr>
            <w:r>
              <w:rPr>
                <w:sz w:val="24"/>
                <w:szCs w:val="24"/>
              </w:rPr>
              <w:t>5: Increased participation in competitive sport.</w:t>
            </w:r>
          </w:p>
        </w:tc>
        <w:tc>
          <w:tcPr>
            <w:tcW w:w="2740" w:type="dxa"/>
          </w:tcPr>
          <w:p w:rsidR="0039445A" w:rsidRDefault="000C5BD0">
            <w:pPr>
              <w:spacing w:before="18"/>
              <w:ind w:left="79"/>
              <w:rPr>
                <w:sz w:val="24"/>
                <w:szCs w:val="24"/>
              </w:rPr>
            </w:pPr>
            <w:r>
              <w:rPr>
                <w:sz w:val="24"/>
                <w:szCs w:val="24"/>
              </w:rPr>
              <w:t xml:space="preserve">Children experiencing competitive sporting activities and being exposed to new sporting activities </w:t>
            </w:r>
          </w:p>
        </w:tc>
        <w:tc>
          <w:tcPr>
            <w:tcW w:w="2702" w:type="dxa"/>
          </w:tcPr>
          <w:p w:rsidR="0039445A" w:rsidRDefault="000C5BD0">
            <w:pPr>
              <w:spacing w:before="18"/>
              <w:ind w:left="79" w:right="243"/>
              <w:rPr>
                <w:sz w:val="24"/>
                <w:szCs w:val="24"/>
              </w:rPr>
            </w:pPr>
            <w:r>
              <w:rPr>
                <w:sz w:val="24"/>
                <w:szCs w:val="24"/>
              </w:rPr>
              <w:t xml:space="preserve">Approximately </w:t>
            </w:r>
          </w:p>
          <w:p w:rsidR="0039445A" w:rsidRDefault="000C5BD0">
            <w:pPr>
              <w:spacing w:before="18"/>
              <w:ind w:left="79" w:right="243"/>
              <w:rPr>
                <w:sz w:val="24"/>
                <w:szCs w:val="24"/>
              </w:rPr>
            </w:pPr>
            <w:r>
              <w:rPr>
                <w:sz w:val="24"/>
                <w:szCs w:val="24"/>
              </w:rPr>
              <w:t xml:space="preserve">£2000 coach costs </w:t>
            </w:r>
          </w:p>
          <w:p w:rsidR="0039445A" w:rsidRDefault="000C5BD0">
            <w:pPr>
              <w:spacing w:before="18"/>
              <w:ind w:left="79" w:right="243"/>
              <w:rPr>
                <w:sz w:val="24"/>
                <w:szCs w:val="24"/>
              </w:rPr>
            </w:pPr>
            <w:r>
              <w:rPr>
                <w:sz w:val="24"/>
                <w:szCs w:val="24"/>
              </w:rPr>
              <w:t xml:space="preserve">Approximately </w:t>
            </w:r>
          </w:p>
          <w:p w:rsidR="0039445A" w:rsidRDefault="000C5BD0">
            <w:pPr>
              <w:spacing w:before="18"/>
              <w:ind w:left="79" w:right="243"/>
              <w:rPr>
                <w:sz w:val="24"/>
                <w:szCs w:val="24"/>
              </w:rPr>
            </w:pPr>
            <w:r>
              <w:rPr>
                <w:sz w:val="24"/>
                <w:szCs w:val="24"/>
              </w:rPr>
              <w:t xml:space="preserve">£2000 staffing cover costs </w:t>
            </w:r>
          </w:p>
        </w:tc>
      </w:tr>
      <w:tr w:rsidR="0039445A">
        <w:trPr>
          <w:trHeight w:val="1605"/>
        </w:trPr>
        <w:tc>
          <w:tcPr>
            <w:tcW w:w="2568" w:type="dxa"/>
          </w:tcPr>
          <w:p w:rsidR="0039445A" w:rsidRDefault="000C5BD0">
            <w:pPr>
              <w:spacing w:before="18"/>
              <w:ind w:right="162"/>
              <w:rPr>
                <w:sz w:val="24"/>
                <w:szCs w:val="24"/>
              </w:rPr>
            </w:pPr>
            <w:r>
              <w:rPr>
                <w:sz w:val="24"/>
                <w:szCs w:val="24"/>
              </w:rPr>
              <w:t xml:space="preserve">Train playleaders </w:t>
            </w:r>
          </w:p>
          <w:p w:rsidR="0039445A" w:rsidRDefault="000C5BD0">
            <w:pPr>
              <w:spacing w:before="18"/>
              <w:ind w:right="162"/>
              <w:rPr>
                <w:sz w:val="24"/>
                <w:szCs w:val="24"/>
              </w:rPr>
            </w:pPr>
            <w:r>
              <w:rPr>
                <w:sz w:val="24"/>
                <w:szCs w:val="24"/>
              </w:rPr>
              <w:t xml:space="preserve">Train wellbeing champions </w:t>
            </w:r>
          </w:p>
        </w:tc>
        <w:tc>
          <w:tcPr>
            <w:tcW w:w="3534" w:type="dxa"/>
          </w:tcPr>
          <w:p w:rsidR="0039445A" w:rsidRDefault="000C5BD0">
            <w:pPr>
              <w:spacing w:before="1"/>
              <w:rPr>
                <w:sz w:val="24"/>
                <w:szCs w:val="24"/>
              </w:rPr>
            </w:pPr>
            <w:r>
              <w:rPr>
                <w:sz w:val="24"/>
                <w:szCs w:val="24"/>
              </w:rPr>
              <w:t xml:space="preserve">A group of Year Six children will be trained through the AAA to support lunchtime play in EYFS/KS1 and a group will be training to support children's wellbeing. </w:t>
            </w:r>
          </w:p>
          <w:p w:rsidR="0039445A" w:rsidRDefault="0039445A">
            <w:pPr>
              <w:pBdr>
                <w:top w:val="nil"/>
                <w:left w:val="nil"/>
                <w:bottom w:val="nil"/>
                <w:right w:val="nil"/>
                <w:between w:val="nil"/>
              </w:pBdr>
              <w:spacing w:before="1"/>
              <w:ind w:left="79"/>
              <w:rPr>
                <w:sz w:val="24"/>
                <w:szCs w:val="24"/>
              </w:rPr>
            </w:pPr>
          </w:p>
        </w:tc>
        <w:tc>
          <w:tcPr>
            <w:tcW w:w="3874" w:type="dxa"/>
          </w:tcPr>
          <w:p w:rsidR="0039445A" w:rsidRDefault="000C5BD0">
            <w:pPr>
              <w:ind w:left="79" w:right="206"/>
              <w:rPr>
                <w:sz w:val="24"/>
                <w:szCs w:val="24"/>
              </w:rPr>
            </w:pPr>
            <w:r>
              <w:rPr>
                <w:sz w:val="24"/>
                <w:szCs w:val="24"/>
              </w:rPr>
              <w:t xml:space="preserve">3. Raising the profile of PE and sports across the school to support whole school improvement </w:t>
            </w:r>
          </w:p>
        </w:tc>
        <w:tc>
          <w:tcPr>
            <w:tcW w:w="2740" w:type="dxa"/>
          </w:tcPr>
          <w:p w:rsidR="0039445A" w:rsidRDefault="000C5BD0">
            <w:pPr>
              <w:spacing w:before="18"/>
              <w:rPr>
                <w:sz w:val="24"/>
                <w:szCs w:val="24"/>
              </w:rPr>
            </w:pPr>
            <w:r>
              <w:rPr>
                <w:sz w:val="24"/>
                <w:szCs w:val="24"/>
              </w:rPr>
              <w:t xml:space="preserve">Children in EYFS and KS1 will be engaged in fun physical games and activities. Children will have access to wellbeing leads to help with their SEMH. </w:t>
            </w:r>
          </w:p>
        </w:tc>
        <w:tc>
          <w:tcPr>
            <w:tcW w:w="2702" w:type="dxa"/>
          </w:tcPr>
          <w:p w:rsidR="0039445A" w:rsidRDefault="000C5BD0">
            <w:pPr>
              <w:spacing w:before="18"/>
              <w:ind w:left="79" w:right="243"/>
              <w:rPr>
                <w:sz w:val="24"/>
                <w:szCs w:val="24"/>
              </w:rPr>
            </w:pPr>
            <w:r>
              <w:rPr>
                <w:sz w:val="24"/>
                <w:szCs w:val="24"/>
              </w:rPr>
              <w:t>Included in approximately £3000 cost of AAA SLA</w:t>
            </w:r>
          </w:p>
        </w:tc>
      </w:tr>
      <w:tr w:rsidR="0039445A">
        <w:trPr>
          <w:trHeight w:val="1605"/>
        </w:trPr>
        <w:tc>
          <w:tcPr>
            <w:tcW w:w="2568" w:type="dxa"/>
          </w:tcPr>
          <w:p w:rsidR="0039445A" w:rsidRDefault="000C5BD0">
            <w:pPr>
              <w:spacing w:before="18"/>
              <w:ind w:right="162"/>
              <w:rPr>
                <w:sz w:val="24"/>
                <w:szCs w:val="24"/>
              </w:rPr>
            </w:pPr>
            <w:r>
              <w:rPr>
                <w:sz w:val="24"/>
                <w:szCs w:val="24"/>
              </w:rPr>
              <w:t xml:space="preserve">Continue to enhance the school sporting offer through the purchase of further equipment </w:t>
            </w:r>
          </w:p>
        </w:tc>
        <w:tc>
          <w:tcPr>
            <w:tcW w:w="3534" w:type="dxa"/>
          </w:tcPr>
          <w:p w:rsidR="0039445A" w:rsidRDefault="000C5BD0">
            <w:pPr>
              <w:spacing w:before="1"/>
              <w:rPr>
                <w:sz w:val="24"/>
                <w:szCs w:val="24"/>
              </w:rPr>
            </w:pPr>
            <w:r>
              <w:rPr>
                <w:sz w:val="24"/>
                <w:szCs w:val="24"/>
              </w:rPr>
              <w:t xml:space="preserve">Through staff and pupil voice further equipment will be chosen and purchased to enhance our playtime/lunchtime activity offer </w:t>
            </w:r>
          </w:p>
        </w:tc>
        <w:tc>
          <w:tcPr>
            <w:tcW w:w="3874" w:type="dxa"/>
          </w:tcPr>
          <w:p w:rsidR="0039445A" w:rsidRDefault="000C5BD0">
            <w:pPr>
              <w:spacing w:before="18"/>
              <w:ind w:left="79" w:right="206"/>
              <w:rPr>
                <w:sz w:val="24"/>
                <w:szCs w:val="24"/>
              </w:rPr>
            </w:pPr>
            <w:r>
              <w:rPr>
                <w:sz w:val="24"/>
                <w:szCs w:val="24"/>
              </w:rPr>
              <w:t>2. The engagement of all pupils in regular physical activity – the Chief Medical Officer guidelines recommend that all children and young people aged 5 to 18 engage in at least 60 minutes of physical activity per day, of which 30 minutes should be in school.</w:t>
            </w:r>
          </w:p>
        </w:tc>
        <w:tc>
          <w:tcPr>
            <w:tcW w:w="2740" w:type="dxa"/>
          </w:tcPr>
          <w:p w:rsidR="0039445A" w:rsidRDefault="000C5BD0">
            <w:pPr>
              <w:rPr>
                <w:sz w:val="24"/>
                <w:szCs w:val="24"/>
              </w:rPr>
            </w:pPr>
            <w:r>
              <w:rPr>
                <w:sz w:val="24"/>
                <w:szCs w:val="24"/>
              </w:rPr>
              <w:t xml:space="preserve">Children will have a variety of equipment to use during lunchtimes which will help keep the children active and reduce boredom which can lead to </w:t>
            </w:r>
            <w:proofErr w:type="spellStart"/>
            <w:r>
              <w:rPr>
                <w:sz w:val="24"/>
                <w:szCs w:val="24"/>
              </w:rPr>
              <w:t>behaviour</w:t>
            </w:r>
            <w:proofErr w:type="spellEnd"/>
            <w:r>
              <w:rPr>
                <w:sz w:val="24"/>
                <w:szCs w:val="24"/>
              </w:rPr>
              <w:t xml:space="preserve"> issues.</w:t>
            </w:r>
          </w:p>
          <w:p w:rsidR="0039445A" w:rsidRDefault="0039445A">
            <w:pPr>
              <w:pBdr>
                <w:top w:val="nil"/>
                <w:left w:val="nil"/>
                <w:bottom w:val="nil"/>
                <w:right w:val="nil"/>
                <w:between w:val="nil"/>
              </w:pBdr>
              <w:spacing w:before="18"/>
              <w:ind w:left="79"/>
              <w:rPr>
                <w:sz w:val="24"/>
                <w:szCs w:val="24"/>
              </w:rPr>
            </w:pPr>
          </w:p>
        </w:tc>
        <w:tc>
          <w:tcPr>
            <w:tcW w:w="2702" w:type="dxa"/>
          </w:tcPr>
          <w:p w:rsidR="0039445A" w:rsidRDefault="000C5BD0">
            <w:pPr>
              <w:spacing w:before="18"/>
              <w:ind w:left="79" w:right="243"/>
              <w:rPr>
                <w:sz w:val="24"/>
                <w:szCs w:val="24"/>
              </w:rPr>
            </w:pPr>
            <w:r>
              <w:rPr>
                <w:sz w:val="24"/>
                <w:szCs w:val="24"/>
              </w:rPr>
              <w:t xml:space="preserve">Approximately </w:t>
            </w:r>
          </w:p>
          <w:p w:rsidR="0039445A" w:rsidRDefault="000C5BD0">
            <w:pPr>
              <w:spacing w:before="18"/>
              <w:ind w:left="79" w:right="243"/>
              <w:rPr>
                <w:sz w:val="24"/>
                <w:szCs w:val="24"/>
              </w:rPr>
            </w:pPr>
            <w:r>
              <w:rPr>
                <w:sz w:val="24"/>
                <w:szCs w:val="24"/>
              </w:rPr>
              <w:t>£1000</w:t>
            </w:r>
          </w:p>
        </w:tc>
      </w:tr>
      <w:tr w:rsidR="0039445A">
        <w:trPr>
          <w:trHeight w:val="1605"/>
        </w:trPr>
        <w:tc>
          <w:tcPr>
            <w:tcW w:w="2568" w:type="dxa"/>
          </w:tcPr>
          <w:p w:rsidR="0039445A" w:rsidRDefault="000C5BD0">
            <w:pPr>
              <w:rPr>
                <w:sz w:val="24"/>
                <w:szCs w:val="24"/>
              </w:rPr>
            </w:pPr>
            <w:r>
              <w:rPr>
                <w:sz w:val="24"/>
                <w:szCs w:val="24"/>
              </w:rPr>
              <w:lastRenderedPageBreak/>
              <w:t>To offer CPD opportunities through AAA to staff who would like it.</w:t>
            </w:r>
          </w:p>
          <w:p w:rsidR="0039445A" w:rsidRDefault="0039445A">
            <w:pPr>
              <w:pBdr>
                <w:top w:val="nil"/>
                <w:left w:val="nil"/>
                <w:bottom w:val="nil"/>
                <w:right w:val="nil"/>
                <w:between w:val="nil"/>
              </w:pBdr>
              <w:spacing w:before="18"/>
              <w:ind w:left="80" w:right="162"/>
              <w:rPr>
                <w:sz w:val="24"/>
                <w:szCs w:val="24"/>
              </w:rPr>
            </w:pPr>
          </w:p>
        </w:tc>
        <w:tc>
          <w:tcPr>
            <w:tcW w:w="3534" w:type="dxa"/>
          </w:tcPr>
          <w:p w:rsidR="0039445A" w:rsidRDefault="000C5BD0">
            <w:pPr>
              <w:spacing w:before="1"/>
              <w:rPr>
                <w:sz w:val="24"/>
                <w:szCs w:val="24"/>
              </w:rPr>
            </w:pPr>
            <w:r>
              <w:rPr>
                <w:sz w:val="24"/>
                <w:szCs w:val="24"/>
              </w:rPr>
              <w:t xml:space="preserve">Staff shared into potential training opportunities through AAA and covered to attend </w:t>
            </w:r>
          </w:p>
        </w:tc>
        <w:tc>
          <w:tcPr>
            <w:tcW w:w="3874" w:type="dxa"/>
          </w:tcPr>
          <w:p w:rsidR="0039445A" w:rsidRDefault="000C5BD0">
            <w:pPr>
              <w:spacing w:before="18"/>
              <w:ind w:right="206"/>
              <w:rPr>
                <w:sz w:val="24"/>
                <w:szCs w:val="24"/>
              </w:rPr>
            </w:pPr>
            <w:r>
              <w:rPr>
                <w:sz w:val="24"/>
                <w:szCs w:val="24"/>
              </w:rPr>
              <w:t>1. Increased confidence, knowledge, and skills of all staff in teaching PE and sport.</w:t>
            </w:r>
          </w:p>
          <w:p w:rsidR="0039445A" w:rsidRDefault="0039445A">
            <w:pPr>
              <w:pBdr>
                <w:top w:val="nil"/>
                <w:left w:val="nil"/>
                <w:bottom w:val="nil"/>
                <w:right w:val="nil"/>
                <w:between w:val="nil"/>
              </w:pBdr>
              <w:spacing w:before="1"/>
              <w:rPr>
                <w:sz w:val="24"/>
                <w:szCs w:val="24"/>
              </w:rPr>
            </w:pPr>
          </w:p>
        </w:tc>
        <w:tc>
          <w:tcPr>
            <w:tcW w:w="2740" w:type="dxa"/>
          </w:tcPr>
          <w:p w:rsidR="0039445A" w:rsidRDefault="000C5BD0">
            <w:pPr>
              <w:spacing w:before="1"/>
              <w:rPr>
                <w:sz w:val="24"/>
                <w:szCs w:val="24"/>
              </w:rPr>
            </w:pPr>
            <w:r>
              <w:rPr>
                <w:sz w:val="24"/>
                <w:szCs w:val="24"/>
              </w:rPr>
              <w:t xml:space="preserve">The children will have access to higher quality PE lessons as well new and varied </w:t>
            </w:r>
            <w:proofErr w:type="spellStart"/>
            <w:r>
              <w:rPr>
                <w:sz w:val="24"/>
                <w:szCs w:val="24"/>
              </w:rPr>
              <w:t>extra curricular</w:t>
            </w:r>
            <w:proofErr w:type="spellEnd"/>
            <w:r>
              <w:rPr>
                <w:sz w:val="24"/>
                <w:szCs w:val="24"/>
              </w:rPr>
              <w:t xml:space="preserve"> activities </w:t>
            </w:r>
          </w:p>
          <w:p w:rsidR="0039445A" w:rsidRDefault="0039445A">
            <w:pPr>
              <w:pBdr>
                <w:top w:val="nil"/>
                <w:left w:val="nil"/>
                <w:bottom w:val="nil"/>
                <w:right w:val="nil"/>
                <w:between w:val="nil"/>
              </w:pBdr>
              <w:spacing w:before="18"/>
              <w:ind w:left="79"/>
              <w:rPr>
                <w:sz w:val="24"/>
                <w:szCs w:val="24"/>
              </w:rPr>
            </w:pPr>
          </w:p>
        </w:tc>
        <w:tc>
          <w:tcPr>
            <w:tcW w:w="2702" w:type="dxa"/>
          </w:tcPr>
          <w:p w:rsidR="0039445A" w:rsidRDefault="000C5BD0">
            <w:pPr>
              <w:spacing w:before="18"/>
              <w:ind w:left="79" w:right="243"/>
              <w:rPr>
                <w:sz w:val="24"/>
                <w:szCs w:val="24"/>
              </w:rPr>
            </w:pPr>
            <w:r>
              <w:rPr>
                <w:sz w:val="24"/>
                <w:szCs w:val="24"/>
              </w:rPr>
              <w:t xml:space="preserve">Approximately </w:t>
            </w:r>
          </w:p>
          <w:p w:rsidR="0039445A" w:rsidRDefault="000C5BD0">
            <w:pPr>
              <w:spacing w:before="18"/>
              <w:ind w:left="79" w:right="243"/>
              <w:rPr>
                <w:sz w:val="24"/>
                <w:szCs w:val="24"/>
              </w:rPr>
            </w:pPr>
            <w:r>
              <w:rPr>
                <w:sz w:val="24"/>
                <w:szCs w:val="24"/>
              </w:rPr>
              <w:t>Included in £3000 cost of AAA SLA</w:t>
            </w:r>
          </w:p>
        </w:tc>
      </w:tr>
      <w:tr w:rsidR="0039445A">
        <w:trPr>
          <w:trHeight w:val="1605"/>
        </w:trPr>
        <w:tc>
          <w:tcPr>
            <w:tcW w:w="2568" w:type="dxa"/>
          </w:tcPr>
          <w:p w:rsidR="0039445A" w:rsidRDefault="000C5BD0">
            <w:pPr>
              <w:rPr>
                <w:sz w:val="24"/>
                <w:szCs w:val="24"/>
              </w:rPr>
            </w:pPr>
            <w:r>
              <w:rPr>
                <w:sz w:val="24"/>
                <w:szCs w:val="24"/>
              </w:rPr>
              <w:t>To update and enhance playground markings to ensure full-breadth of extra-curricular and curriculum offer.</w:t>
            </w:r>
          </w:p>
        </w:tc>
        <w:tc>
          <w:tcPr>
            <w:tcW w:w="3534" w:type="dxa"/>
          </w:tcPr>
          <w:p w:rsidR="0039445A" w:rsidRDefault="000C5BD0">
            <w:pPr>
              <w:spacing w:before="1"/>
              <w:rPr>
                <w:sz w:val="24"/>
                <w:szCs w:val="24"/>
              </w:rPr>
            </w:pPr>
            <w:r>
              <w:rPr>
                <w:sz w:val="24"/>
                <w:szCs w:val="24"/>
              </w:rPr>
              <w:t>Full range of playground markings to supports a greater breadth of offer for all children.</w:t>
            </w:r>
          </w:p>
        </w:tc>
        <w:tc>
          <w:tcPr>
            <w:tcW w:w="3874" w:type="dxa"/>
          </w:tcPr>
          <w:p w:rsidR="0039445A" w:rsidRDefault="000C5BD0">
            <w:pPr>
              <w:spacing w:before="18"/>
              <w:ind w:left="79" w:right="206"/>
              <w:rPr>
                <w:sz w:val="24"/>
                <w:szCs w:val="24"/>
              </w:rPr>
            </w:pPr>
            <w:r>
              <w:rPr>
                <w:sz w:val="24"/>
                <w:szCs w:val="24"/>
              </w:rPr>
              <w:t>2. The engagement of all pupils in regular physical activity</w:t>
            </w:r>
          </w:p>
        </w:tc>
        <w:tc>
          <w:tcPr>
            <w:tcW w:w="2740" w:type="dxa"/>
          </w:tcPr>
          <w:p w:rsidR="0039445A" w:rsidRDefault="000C5BD0">
            <w:pPr>
              <w:pBdr>
                <w:top w:val="nil"/>
                <w:left w:val="nil"/>
                <w:bottom w:val="nil"/>
                <w:right w:val="nil"/>
                <w:between w:val="nil"/>
              </w:pBdr>
              <w:spacing w:before="18"/>
              <w:ind w:left="79"/>
              <w:rPr>
                <w:sz w:val="24"/>
                <w:szCs w:val="24"/>
              </w:rPr>
            </w:pPr>
            <w:r>
              <w:rPr>
                <w:sz w:val="24"/>
                <w:szCs w:val="24"/>
              </w:rPr>
              <w:t xml:space="preserve">The children will have access to specific sporting areas not just for outdoor PE lessons but to enhance playtimes/lunchtimes and </w:t>
            </w:r>
            <w:proofErr w:type="spellStart"/>
            <w:r>
              <w:rPr>
                <w:sz w:val="24"/>
                <w:szCs w:val="24"/>
              </w:rPr>
              <w:t>extra curricular</w:t>
            </w:r>
            <w:proofErr w:type="spellEnd"/>
            <w:r>
              <w:rPr>
                <w:sz w:val="24"/>
                <w:szCs w:val="24"/>
              </w:rPr>
              <w:t xml:space="preserve"> sporting clubs </w:t>
            </w:r>
          </w:p>
        </w:tc>
        <w:tc>
          <w:tcPr>
            <w:tcW w:w="2702" w:type="dxa"/>
          </w:tcPr>
          <w:p w:rsidR="0039445A" w:rsidRDefault="000C5BD0">
            <w:pPr>
              <w:spacing w:before="18"/>
              <w:ind w:left="79" w:right="243"/>
              <w:rPr>
                <w:sz w:val="24"/>
                <w:szCs w:val="24"/>
              </w:rPr>
            </w:pPr>
            <w:r>
              <w:rPr>
                <w:sz w:val="24"/>
                <w:szCs w:val="24"/>
              </w:rPr>
              <w:t>Approximate cost of £2000</w:t>
            </w:r>
          </w:p>
        </w:tc>
      </w:tr>
    </w:tbl>
    <w:p w:rsidR="0039445A" w:rsidRDefault="0039445A">
      <w:pPr>
        <w:spacing w:line="235" w:lineRule="auto"/>
        <w:rPr>
          <w:sz w:val="28"/>
          <w:szCs w:val="28"/>
        </w:rPr>
        <w:sectPr w:rsidR="0039445A">
          <w:pgSz w:w="16840" w:h="11910" w:orient="landscape"/>
          <w:pgMar w:top="720" w:right="580" w:bottom="720" w:left="540" w:header="0" w:footer="440" w:gutter="0"/>
          <w:cols w:space="720"/>
        </w:sectPr>
      </w:pPr>
    </w:p>
    <w:p w:rsidR="0039445A" w:rsidRDefault="0039445A">
      <w:pPr>
        <w:spacing w:line="235" w:lineRule="auto"/>
        <w:rPr>
          <w:sz w:val="28"/>
          <w:szCs w:val="28"/>
        </w:rPr>
        <w:sectPr w:rsidR="0039445A">
          <w:type w:val="continuous"/>
          <w:pgSz w:w="16840" w:h="11910" w:orient="landscape"/>
          <w:pgMar w:top="700" w:right="580" w:bottom="640" w:left="540" w:header="0" w:footer="440" w:gutter="0"/>
          <w:cols w:space="720"/>
        </w:sectPr>
      </w:pPr>
    </w:p>
    <w:p w:rsidR="0039445A" w:rsidRDefault="000C5BD0">
      <w:pPr>
        <w:pBdr>
          <w:top w:val="nil"/>
          <w:left w:val="nil"/>
          <w:bottom w:val="nil"/>
          <w:right w:val="nil"/>
          <w:between w:val="nil"/>
        </w:pBdr>
        <w:ind w:left="117"/>
        <w:rPr>
          <w:color w:val="000000"/>
          <w:sz w:val="20"/>
          <w:szCs w:val="20"/>
        </w:rPr>
      </w:pPr>
      <w:r>
        <w:rPr>
          <w:noProof/>
          <w:color w:val="000000"/>
          <w:sz w:val="20"/>
          <w:szCs w:val="20"/>
        </w:rPr>
        <w:lastRenderedPageBreak/>
        <mc:AlternateContent>
          <mc:Choice Requires="wpg">
            <w:drawing>
              <wp:inline distT="0" distB="0" distL="0" distR="0">
                <wp:extent cx="9820910" cy="361623"/>
                <wp:effectExtent l="0" t="0" r="0" b="0"/>
                <wp:docPr id="1597181839"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A4C2F4"/>
                        </a:solidFill>
                        <a:ln>
                          <a:noFill/>
                        </a:ln>
                      </wps:spPr>
                      <wps:txbx>
                        <w:txbxContent>
                          <w:p w:rsidR="0039445A" w:rsidRDefault="000C5BD0">
                            <w:pPr>
                              <w:spacing w:before="22"/>
                              <w:ind w:left="61" w:firstLine="61"/>
                              <w:textDirection w:val="btLr"/>
                            </w:pPr>
                            <w:r>
                              <w:rPr>
                                <w:b/>
                                <w:color w:val="FFFFFF"/>
                                <w:sz w:val="36"/>
                              </w:rPr>
                              <w:t>Key achievements 2023-2024</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61623"/>
                <wp:effectExtent b="0" l="0" r="0" t="0"/>
                <wp:docPr id="159718183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9820910" cy="361623"/>
                        </a:xfrm>
                        <a:prstGeom prst="rect"/>
                        <a:ln/>
                      </pic:spPr>
                    </pic:pic>
                  </a:graphicData>
                </a:graphic>
              </wp:inline>
            </w:drawing>
          </mc:Fallback>
        </mc:AlternateContent>
      </w:r>
    </w:p>
    <w:p w:rsidR="0039445A" w:rsidRDefault="000C5BD0">
      <w:pPr>
        <w:pBdr>
          <w:top w:val="nil"/>
          <w:left w:val="nil"/>
          <w:bottom w:val="nil"/>
          <w:right w:val="nil"/>
          <w:between w:val="nil"/>
        </w:pBdr>
        <w:spacing w:before="91" w:line="235" w:lineRule="auto"/>
        <w:ind w:left="180"/>
        <w:rPr>
          <w:color w:val="000000"/>
          <w:sz w:val="28"/>
          <w:szCs w:val="28"/>
        </w:rPr>
      </w:pPr>
      <w:r>
        <w:rPr>
          <w:color w:val="231F20"/>
          <w:sz w:val="28"/>
          <w:szCs w:val="28"/>
        </w:rPr>
        <w:t>This template will be completed at the end of the academic year and will showcase the key achievements schools have made with their Primary PE and sport premium spending.</w:t>
      </w:r>
    </w:p>
    <w:p w:rsidR="0039445A" w:rsidRDefault="0039445A">
      <w:pPr>
        <w:pBdr>
          <w:top w:val="nil"/>
          <w:left w:val="nil"/>
          <w:bottom w:val="nil"/>
          <w:right w:val="nil"/>
          <w:between w:val="nil"/>
        </w:pBdr>
        <w:spacing w:before="7"/>
        <w:rPr>
          <w:color w:val="000000"/>
          <w:sz w:val="13"/>
          <w:szCs w:val="13"/>
        </w:rPr>
      </w:pPr>
    </w:p>
    <w:tbl>
      <w:tblPr>
        <w:tblStyle w:val="a1"/>
        <w:tblW w:w="15367"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563"/>
        <w:gridCol w:w="5036"/>
        <w:gridCol w:w="4768"/>
      </w:tblGrid>
      <w:tr w:rsidR="0039445A">
        <w:trPr>
          <w:trHeight w:val="499"/>
        </w:trPr>
        <w:tc>
          <w:tcPr>
            <w:tcW w:w="5563" w:type="dxa"/>
          </w:tcPr>
          <w:p w:rsidR="0039445A" w:rsidRDefault="000C5BD0">
            <w:pPr>
              <w:pBdr>
                <w:top w:val="nil"/>
                <w:left w:val="nil"/>
                <w:bottom w:val="nil"/>
                <w:right w:val="nil"/>
                <w:between w:val="nil"/>
              </w:pBdr>
              <w:spacing w:before="13"/>
              <w:ind w:left="80"/>
              <w:rPr>
                <w:b/>
                <w:color w:val="000000"/>
                <w:sz w:val="28"/>
                <w:szCs w:val="28"/>
              </w:rPr>
            </w:pPr>
            <w:r>
              <w:rPr>
                <w:b/>
                <w:color w:val="231F20"/>
                <w:sz w:val="28"/>
                <w:szCs w:val="28"/>
              </w:rPr>
              <w:t>Activity/Action</w:t>
            </w:r>
          </w:p>
        </w:tc>
        <w:tc>
          <w:tcPr>
            <w:tcW w:w="5036" w:type="dxa"/>
          </w:tcPr>
          <w:p w:rsidR="0039445A" w:rsidRDefault="000C5BD0">
            <w:pPr>
              <w:pBdr>
                <w:top w:val="nil"/>
                <w:left w:val="nil"/>
                <w:bottom w:val="nil"/>
                <w:right w:val="nil"/>
                <w:between w:val="nil"/>
              </w:pBdr>
              <w:spacing w:before="13"/>
              <w:ind w:left="79"/>
              <w:rPr>
                <w:b/>
                <w:color w:val="000000"/>
                <w:sz w:val="28"/>
                <w:szCs w:val="28"/>
              </w:rPr>
            </w:pPr>
            <w:r>
              <w:rPr>
                <w:b/>
                <w:color w:val="231F20"/>
                <w:sz w:val="28"/>
                <w:szCs w:val="28"/>
              </w:rPr>
              <w:t>Impact</w:t>
            </w:r>
          </w:p>
        </w:tc>
        <w:tc>
          <w:tcPr>
            <w:tcW w:w="4768" w:type="dxa"/>
          </w:tcPr>
          <w:p w:rsidR="0039445A" w:rsidRDefault="000C5BD0">
            <w:pPr>
              <w:pBdr>
                <w:top w:val="nil"/>
                <w:left w:val="nil"/>
                <w:bottom w:val="nil"/>
                <w:right w:val="nil"/>
                <w:between w:val="nil"/>
              </w:pBdr>
              <w:spacing w:before="13"/>
              <w:ind w:left="80"/>
              <w:rPr>
                <w:b/>
                <w:color w:val="000000"/>
                <w:sz w:val="28"/>
                <w:szCs w:val="28"/>
              </w:rPr>
            </w:pPr>
            <w:r>
              <w:rPr>
                <w:b/>
                <w:color w:val="231F20"/>
                <w:sz w:val="28"/>
                <w:szCs w:val="28"/>
              </w:rPr>
              <w:t>Comments</w:t>
            </w:r>
          </w:p>
        </w:tc>
      </w:tr>
      <w:tr w:rsidR="0039445A">
        <w:trPr>
          <w:trHeight w:val="5379"/>
        </w:trPr>
        <w:tc>
          <w:tcPr>
            <w:tcW w:w="5563" w:type="dxa"/>
          </w:tcPr>
          <w:p w:rsidR="0039445A" w:rsidRDefault="0039445A">
            <w:pPr>
              <w:pBdr>
                <w:top w:val="nil"/>
                <w:left w:val="nil"/>
                <w:bottom w:val="nil"/>
                <w:right w:val="nil"/>
                <w:between w:val="nil"/>
              </w:pBdr>
              <w:rPr>
                <w:rFonts w:ascii="Times New Roman" w:eastAsia="Times New Roman" w:hAnsi="Times New Roman" w:cs="Times New Roman"/>
                <w:color w:val="000000"/>
                <w:sz w:val="28"/>
                <w:szCs w:val="28"/>
              </w:rPr>
            </w:pPr>
          </w:p>
        </w:tc>
        <w:tc>
          <w:tcPr>
            <w:tcW w:w="5036" w:type="dxa"/>
          </w:tcPr>
          <w:p w:rsidR="0039445A" w:rsidRDefault="0039445A">
            <w:pPr>
              <w:pBdr>
                <w:top w:val="nil"/>
                <w:left w:val="nil"/>
                <w:bottom w:val="nil"/>
                <w:right w:val="nil"/>
                <w:between w:val="nil"/>
              </w:pBdr>
              <w:rPr>
                <w:rFonts w:ascii="Times New Roman" w:eastAsia="Times New Roman" w:hAnsi="Times New Roman" w:cs="Times New Roman"/>
                <w:color w:val="000000"/>
                <w:sz w:val="28"/>
                <w:szCs w:val="28"/>
              </w:rPr>
            </w:pPr>
          </w:p>
        </w:tc>
        <w:tc>
          <w:tcPr>
            <w:tcW w:w="4768" w:type="dxa"/>
          </w:tcPr>
          <w:p w:rsidR="0039445A" w:rsidRDefault="0039445A">
            <w:pPr>
              <w:pBdr>
                <w:top w:val="nil"/>
                <w:left w:val="nil"/>
                <w:bottom w:val="nil"/>
                <w:right w:val="nil"/>
                <w:between w:val="nil"/>
              </w:pBdr>
              <w:rPr>
                <w:rFonts w:ascii="Times New Roman" w:eastAsia="Times New Roman" w:hAnsi="Times New Roman" w:cs="Times New Roman"/>
                <w:color w:val="000000"/>
                <w:sz w:val="28"/>
                <w:szCs w:val="28"/>
              </w:rPr>
            </w:pPr>
          </w:p>
        </w:tc>
      </w:tr>
    </w:tbl>
    <w:p w:rsidR="0039445A" w:rsidRDefault="0039445A">
      <w:pPr>
        <w:rPr>
          <w:rFonts w:ascii="Times New Roman" w:eastAsia="Times New Roman" w:hAnsi="Times New Roman" w:cs="Times New Roman"/>
          <w:sz w:val="28"/>
          <w:szCs w:val="28"/>
        </w:rPr>
        <w:sectPr w:rsidR="0039445A">
          <w:pgSz w:w="16840" w:h="11910" w:orient="landscape"/>
          <w:pgMar w:top="720" w:right="580" w:bottom="640" w:left="540" w:header="0" w:footer="440" w:gutter="0"/>
          <w:cols w:space="720"/>
        </w:sectPr>
      </w:pPr>
    </w:p>
    <w:p w:rsidR="0039445A" w:rsidRDefault="000C5BD0">
      <w:pPr>
        <w:pBdr>
          <w:top w:val="nil"/>
          <w:left w:val="nil"/>
          <w:bottom w:val="nil"/>
          <w:right w:val="nil"/>
          <w:between w:val="nil"/>
        </w:pBdr>
        <w:ind w:left="117"/>
        <w:rPr>
          <w:color w:val="000000"/>
          <w:sz w:val="20"/>
          <w:szCs w:val="20"/>
        </w:rPr>
      </w:pPr>
      <w:r>
        <w:rPr>
          <w:noProof/>
          <w:color w:val="000000"/>
          <w:sz w:val="20"/>
          <w:szCs w:val="20"/>
        </w:rPr>
        <w:lastRenderedPageBreak/>
        <mc:AlternateContent>
          <mc:Choice Requires="wpg">
            <w:drawing>
              <wp:inline distT="0" distB="0" distL="0" distR="0">
                <wp:extent cx="9820910" cy="361623"/>
                <wp:effectExtent l="0" t="0" r="0" b="0"/>
                <wp:docPr id="1597181841"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A4C2F4"/>
                        </a:solidFill>
                        <a:ln>
                          <a:noFill/>
                        </a:ln>
                      </wps:spPr>
                      <wps:txbx>
                        <w:txbxContent>
                          <w:p w:rsidR="0039445A" w:rsidRDefault="000C5BD0">
                            <w:pPr>
                              <w:spacing w:before="22"/>
                              <w:ind w:left="61" w:firstLine="61"/>
                              <w:textDirection w:val="btLr"/>
                            </w:pPr>
                            <w:r>
                              <w:rPr>
                                <w:b/>
                                <w:color w:val="FFFFFF"/>
                                <w:sz w:val="36"/>
                              </w:rPr>
                              <w:t>Swimming Data</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61623"/>
                <wp:effectExtent b="0" l="0" r="0" t="0"/>
                <wp:docPr id="159718184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9820910" cy="361623"/>
                        </a:xfrm>
                        <a:prstGeom prst="rect"/>
                        <a:ln/>
                      </pic:spPr>
                    </pic:pic>
                  </a:graphicData>
                </a:graphic>
              </wp:inline>
            </w:drawing>
          </mc:Fallback>
        </mc:AlternateContent>
      </w:r>
    </w:p>
    <w:p w:rsidR="0039445A" w:rsidRDefault="000C5BD0">
      <w:pPr>
        <w:spacing w:before="88" w:line="339" w:lineRule="auto"/>
        <w:ind w:left="180"/>
        <w:rPr>
          <w:i/>
          <w:sz w:val="28"/>
          <w:szCs w:val="28"/>
        </w:rPr>
      </w:pPr>
      <w:r>
        <w:rPr>
          <w:i/>
          <w:color w:val="231F20"/>
          <w:sz w:val="28"/>
          <w:szCs w:val="28"/>
          <w:u w:val="single"/>
        </w:rPr>
        <w:t>Meeting National Curriculum requirements for swimming and water safety.</w:t>
      </w:r>
    </w:p>
    <w:p w:rsidR="0039445A" w:rsidRDefault="000C5BD0">
      <w:pPr>
        <w:spacing w:before="3" w:line="235" w:lineRule="auto"/>
        <w:ind w:left="180"/>
        <w:rPr>
          <w:i/>
          <w:sz w:val="28"/>
          <w:szCs w:val="28"/>
        </w:rPr>
      </w:pPr>
      <w:r>
        <w:rPr>
          <w:i/>
          <w:color w:val="231F20"/>
          <w:sz w:val="28"/>
          <w:szCs w:val="28"/>
        </w:rPr>
        <w:t xml:space="preserve">Priority should always be given to ensuring that pupils can perform safe self-rescue even if they do not fully meet the first two requirements of the National Curriculum </w:t>
      </w:r>
      <w:proofErr w:type="spellStart"/>
      <w:r>
        <w:rPr>
          <w:i/>
          <w:color w:val="231F20"/>
          <w:sz w:val="28"/>
          <w:szCs w:val="28"/>
        </w:rPr>
        <w:t>programme</w:t>
      </w:r>
      <w:proofErr w:type="spellEnd"/>
      <w:r>
        <w:rPr>
          <w:i/>
          <w:color w:val="231F20"/>
          <w:sz w:val="28"/>
          <w:szCs w:val="28"/>
        </w:rPr>
        <w:t xml:space="preserve"> of study</w:t>
      </w:r>
    </w:p>
    <w:p w:rsidR="0039445A" w:rsidRDefault="0039445A">
      <w:pPr>
        <w:pBdr>
          <w:top w:val="nil"/>
          <w:left w:val="nil"/>
          <w:bottom w:val="nil"/>
          <w:right w:val="nil"/>
          <w:between w:val="nil"/>
        </w:pBdr>
        <w:spacing w:before="5"/>
        <w:rPr>
          <w:i/>
          <w:color w:val="000000"/>
          <w:sz w:val="10"/>
          <w:szCs w:val="10"/>
        </w:rPr>
      </w:pPr>
    </w:p>
    <w:tbl>
      <w:tblPr>
        <w:tblStyle w:val="a2"/>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39445A">
        <w:trPr>
          <w:trHeight w:val="686"/>
        </w:trPr>
        <w:tc>
          <w:tcPr>
            <w:tcW w:w="6867" w:type="dxa"/>
          </w:tcPr>
          <w:p w:rsidR="0039445A" w:rsidRDefault="000C5BD0">
            <w:pPr>
              <w:pBdr>
                <w:top w:val="nil"/>
                <w:left w:val="nil"/>
                <w:bottom w:val="nil"/>
                <w:right w:val="nil"/>
                <w:between w:val="nil"/>
              </w:pBdr>
              <w:spacing w:before="13"/>
              <w:ind w:left="80"/>
              <w:rPr>
                <w:b/>
                <w:color w:val="000000"/>
                <w:sz w:val="28"/>
                <w:szCs w:val="28"/>
              </w:rPr>
            </w:pPr>
            <w:r>
              <w:rPr>
                <w:b/>
                <w:color w:val="231F20"/>
                <w:sz w:val="28"/>
                <w:szCs w:val="28"/>
                <w:u w:val="single"/>
              </w:rPr>
              <w:t>Question</w:t>
            </w:r>
          </w:p>
        </w:tc>
        <w:tc>
          <w:tcPr>
            <w:tcW w:w="2825" w:type="dxa"/>
          </w:tcPr>
          <w:p w:rsidR="0039445A" w:rsidRDefault="000C5BD0">
            <w:pPr>
              <w:pBdr>
                <w:top w:val="nil"/>
                <w:left w:val="nil"/>
                <w:bottom w:val="nil"/>
                <w:right w:val="nil"/>
                <w:between w:val="nil"/>
              </w:pBdr>
              <w:spacing w:before="13"/>
              <w:ind w:left="79"/>
              <w:rPr>
                <w:b/>
                <w:color w:val="000000"/>
                <w:sz w:val="28"/>
                <w:szCs w:val="28"/>
              </w:rPr>
            </w:pPr>
            <w:r>
              <w:rPr>
                <w:b/>
                <w:color w:val="231F20"/>
                <w:sz w:val="28"/>
                <w:szCs w:val="28"/>
                <w:u w:val="single"/>
              </w:rPr>
              <w:t>Stats:</w:t>
            </w:r>
          </w:p>
        </w:tc>
        <w:tc>
          <w:tcPr>
            <w:tcW w:w="5686" w:type="dxa"/>
          </w:tcPr>
          <w:p w:rsidR="0039445A" w:rsidRDefault="000C5BD0">
            <w:pPr>
              <w:pBdr>
                <w:top w:val="nil"/>
                <w:left w:val="nil"/>
                <w:bottom w:val="nil"/>
                <w:right w:val="nil"/>
                <w:between w:val="nil"/>
              </w:pBdr>
              <w:spacing w:before="13" w:line="339" w:lineRule="auto"/>
              <w:ind w:left="80"/>
              <w:rPr>
                <w:b/>
                <w:color w:val="000000"/>
                <w:sz w:val="28"/>
                <w:szCs w:val="28"/>
              </w:rPr>
            </w:pPr>
            <w:r>
              <w:rPr>
                <w:b/>
                <w:color w:val="231F20"/>
                <w:sz w:val="28"/>
                <w:szCs w:val="28"/>
                <w:u w:val="single"/>
              </w:rPr>
              <w:t>Further context</w:t>
            </w:r>
          </w:p>
          <w:p w:rsidR="0039445A" w:rsidRDefault="000C5BD0">
            <w:pPr>
              <w:pBdr>
                <w:top w:val="nil"/>
                <w:left w:val="nil"/>
                <w:bottom w:val="nil"/>
                <w:right w:val="nil"/>
                <w:between w:val="nil"/>
              </w:pBdr>
              <w:spacing w:line="314" w:lineRule="auto"/>
              <w:ind w:left="80"/>
              <w:rPr>
                <w:b/>
                <w:color w:val="000000"/>
                <w:sz w:val="28"/>
                <w:szCs w:val="28"/>
              </w:rPr>
            </w:pPr>
            <w:r>
              <w:rPr>
                <w:b/>
                <w:color w:val="231F20"/>
                <w:sz w:val="28"/>
                <w:szCs w:val="28"/>
                <w:u w:val="single"/>
              </w:rPr>
              <w:t>Relative to local challenges</w:t>
            </w:r>
          </w:p>
        </w:tc>
      </w:tr>
      <w:tr w:rsidR="0039445A">
        <w:trPr>
          <w:trHeight w:val="3374"/>
        </w:trPr>
        <w:tc>
          <w:tcPr>
            <w:tcW w:w="6867" w:type="dxa"/>
          </w:tcPr>
          <w:p w:rsidR="0039445A" w:rsidRDefault="000C5BD0">
            <w:pPr>
              <w:pBdr>
                <w:top w:val="nil"/>
                <w:left w:val="nil"/>
                <w:bottom w:val="nil"/>
                <w:right w:val="nil"/>
                <w:between w:val="nil"/>
              </w:pBdr>
              <w:spacing w:before="18" w:line="235" w:lineRule="auto"/>
              <w:ind w:left="80" w:right="325"/>
              <w:jc w:val="both"/>
              <w:rPr>
                <w:color w:val="000000"/>
                <w:sz w:val="28"/>
                <w:szCs w:val="28"/>
              </w:rPr>
            </w:pPr>
            <w:r>
              <w:rPr>
                <w:color w:val="231F20"/>
                <w:sz w:val="28"/>
                <w:szCs w:val="28"/>
              </w:rPr>
              <w:t xml:space="preserve">What percentage of your current Year 6 cohort can swim competently, confidently and proficiently over a distance of at least 25 </w:t>
            </w:r>
            <w:proofErr w:type="spellStart"/>
            <w:r>
              <w:rPr>
                <w:color w:val="231F20"/>
                <w:sz w:val="28"/>
                <w:szCs w:val="28"/>
              </w:rPr>
              <w:t>metres</w:t>
            </w:r>
            <w:proofErr w:type="spellEnd"/>
            <w:r>
              <w:rPr>
                <w:color w:val="231F20"/>
                <w:sz w:val="28"/>
                <w:szCs w:val="28"/>
              </w:rPr>
              <w:t>?</w:t>
            </w:r>
          </w:p>
        </w:tc>
        <w:tc>
          <w:tcPr>
            <w:tcW w:w="2825" w:type="dxa"/>
          </w:tcPr>
          <w:p w:rsidR="0039445A" w:rsidRDefault="000C5BD0">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39445A" w:rsidRDefault="000C5BD0">
            <w:pPr>
              <w:pBdr>
                <w:top w:val="nil"/>
                <w:left w:val="nil"/>
                <w:bottom w:val="nil"/>
                <w:right w:val="nil"/>
                <w:between w:val="nil"/>
              </w:pBdr>
              <w:spacing w:before="18" w:line="235" w:lineRule="auto"/>
              <w:ind w:left="80"/>
              <w:rPr>
                <w:i/>
                <w:color w:val="000000"/>
                <w:sz w:val="28"/>
                <w:szCs w:val="28"/>
              </w:rPr>
            </w:pPr>
            <w:r>
              <w:rPr>
                <w:i/>
                <w:color w:val="58595B"/>
                <w:sz w:val="28"/>
                <w:szCs w:val="28"/>
              </w:rPr>
              <w:t>Use this text box to give further context behind the percentage.</w:t>
            </w:r>
          </w:p>
          <w:p w:rsidR="0039445A" w:rsidRDefault="000C5BD0">
            <w:pPr>
              <w:pBdr>
                <w:top w:val="nil"/>
                <w:left w:val="nil"/>
                <w:bottom w:val="nil"/>
                <w:right w:val="nil"/>
                <w:between w:val="nil"/>
              </w:pBdr>
              <w:spacing w:before="3" w:line="235" w:lineRule="auto"/>
              <w:ind w:left="80"/>
              <w:rPr>
                <w:i/>
                <w:color w:val="000000"/>
                <w:sz w:val="28"/>
                <w:szCs w:val="28"/>
              </w:rPr>
            </w:pPr>
            <w:r>
              <w:rPr>
                <w:i/>
                <w:color w:val="58595B"/>
                <w:sz w:val="28"/>
                <w:szCs w:val="28"/>
              </w:rPr>
              <w:t>e.g., 30% - we are struggling to get pool space due to our local pool closing so we have had to use a much smaller local school pool. We have had to limit the number of pupils attending swimming lessons during one term which means some pupils have attended fewer swimming lessons than others.</w:t>
            </w:r>
          </w:p>
        </w:tc>
      </w:tr>
      <w:tr w:rsidR="0039445A">
        <w:trPr>
          <w:trHeight w:val="3326"/>
        </w:trPr>
        <w:tc>
          <w:tcPr>
            <w:tcW w:w="6867" w:type="dxa"/>
          </w:tcPr>
          <w:p w:rsidR="0039445A" w:rsidRDefault="000C5BD0">
            <w:pPr>
              <w:pBdr>
                <w:top w:val="nil"/>
                <w:left w:val="nil"/>
                <w:bottom w:val="nil"/>
                <w:right w:val="nil"/>
                <w:between w:val="nil"/>
              </w:pBdr>
              <w:spacing w:before="18" w:line="235" w:lineRule="auto"/>
              <w:ind w:left="80" w:right="541"/>
              <w:jc w:val="both"/>
              <w:rPr>
                <w:color w:val="000000"/>
                <w:sz w:val="28"/>
                <w:szCs w:val="28"/>
              </w:rPr>
            </w:pPr>
            <w:r>
              <w:rPr>
                <w:color w:val="231F20"/>
                <w:sz w:val="28"/>
                <w:szCs w:val="28"/>
              </w:rPr>
              <w:t>What percentage of your current Year 6 cohort can use a range of strokes effectively [for example, front crawl, backstroke, and breaststroke]?</w:t>
            </w:r>
          </w:p>
        </w:tc>
        <w:tc>
          <w:tcPr>
            <w:tcW w:w="2825" w:type="dxa"/>
          </w:tcPr>
          <w:p w:rsidR="0039445A" w:rsidRDefault="000C5BD0">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39445A" w:rsidRDefault="000C5BD0">
            <w:pPr>
              <w:pBdr>
                <w:top w:val="nil"/>
                <w:left w:val="nil"/>
                <w:bottom w:val="nil"/>
                <w:right w:val="nil"/>
                <w:between w:val="nil"/>
              </w:pBdr>
              <w:spacing w:before="18" w:line="235" w:lineRule="auto"/>
              <w:ind w:left="80"/>
              <w:rPr>
                <w:i/>
                <w:color w:val="000000"/>
                <w:sz w:val="28"/>
                <w:szCs w:val="28"/>
              </w:rPr>
            </w:pPr>
            <w:r>
              <w:rPr>
                <w:i/>
                <w:color w:val="4C4D4F"/>
                <w:sz w:val="28"/>
                <w:szCs w:val="28"/>
              </w:rPr>
              <w:t>Use this text box to give further context behind the percentage.</w:t>
            </w:r>
          </w:p>
          <w:p w:rsidR="0039445A" w:rsidRDefault="000C5BD0">
            <w:pPr>
              <w:pBdr>
                <w:top w:val="nil"/>
                <w:left w:val="nil"/>
                <w:bottom w:val="nil"/>
                <w:right w:val="nil"/>
                <w:between w:val="nil"/>
              </w:pBdr>
              <w:spacing w:before="3" w:line="235" w:lineRule="auto"/>
              <w:ind w:left="80" w:right="63"/>
              <w:rPr>
                <w:i/>
                <w:color w:val="000000"/>
                <w:sz w:val="28"/>
                <w:szCs w:val="28"/>
              </w:rPr>
            </w:pPr>
            <w:r>
              <w:rPr>
                <w:i/>
                <w:color w:val="4C4D4F"/>
                <w:sz w:val="28"/>
                <w:szCs w:val="28"/>
              </w:rPr>
              <w:t>e.g., Even though your pupils may swim in another year please report on their attainment on leaving primary school at the end of the summer term 2024</w:t>
            </w:r>
          </w:p>
        </w:tc>
      </w:tr>
    </w:tbl>
    <w:p w:rsidR="0039445A" w:rsidRDefault="0039445A">
      <w:pPr>
        <w:spacing w:line="235" w:lineRule="auto"/>
        <w:rPr>
          <w:sz w:val="28"/>
          <w:szCs w:val="28"/>
        </w:rPr>
        <w:sectPr w:rsidR="0039445A">
          <w:pgSz w:w="16840" w:h="11910" w:orient="landscape"/>
          <w:pgMar w:top="640" w:right="580" w:bottom="720" w:left="540" w:header="0" w:footer="440" w:gutter="0"/>
          <w:cols w:space="720"/>
        </w:sectPr>
      </w:pPr>
    </w:p>
    <w:p w:rsidR="0039445A" w:rsidRDefault="0039445A">
      <w:pPr>
        <w:pBdr>
          <w:top w:val="nil"/>
          <w:left w:val="nil"/>
          <w:bottom w:val="nil"/>
          <w:right w:val="nil"/>
          <w:between w:val="nil"/>
        </w:pBdr>
        <w:spacing w:line="276" w:lineRule="auto"/>
        <w:rPr>
          <w:sz w:val="28"/>
          <w:szCs w:val="28"/>
        </w:rPr>
      </w:pPr>
    </w:p>
    <w:tbl>
      <w:tblPr>
        <w:tblStyle w:val="a3"/>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39445A">
        <w:trPr>
          <w:trHeight w:val="3326"/>
        </w:trPr>
        <w:tc>
          <w:tcPr>
            <w:tcW w:w="6867" w:type="dxa"/>
          </w:tcPr>
          <w:p w:rsidR="0039445A" w:rsidRDefault="000C5BD0">
            <w:pPr>
              <w:pBdr>
                <w:top w:val="nil"/>
                <w:left w:val="nil"/>
                <w:bottom w:val="nil"/>
                <w:right w:val="nil"/>
                <w:between w:val="nil"/>
              </w:pBdr>
              <w:spacing w:before="18" w:line="235" w:lineRule="auto"/>
              <w:ind w:left="80" w:right="478"/>
              <w:rPr>
                <w:color w:val="000000"/>
                <w:sz w:val="28"/>
                <w:szCs w:val="28"/>
              </w:rPr>
            </w:pPr>
            <w:r>
              <w:rPr>
                <w:color w:val="231F20"/>
                <w:sz w:val="28"/>
                <w:szCs w:val="28"/>
              </w:rPr>
              <w:lastRenderedPageBreak/>
              <w:t>What percentage of your current Year 6 cohort are able to perform safe self-rescue in different water-based situations?</w:t>
            </w:r>
          </w:p>
        </w:tc>
        <w:tc>
          <w:tcPr>
            <w:tcW w:w="2825" w:type="dxa"/>
          </w:tcPr>
          <w:p w:rsidR="0039445A" w:rsidRDefault="000C5BD0">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39445A" w:rsidRDefault="000C5BD0">
            <w:pPr>
              <w:pBdr>
                <w:top w:val="nil"/>
                <w:left w:val="nil"/>
                <w:bottom w:val="nil"/>
                <w:right w:val="nil"/>
                <w:between w:val="nil"/>
              </w:pBdr>
              <w:spacing w:before="18" w:line="235" w:lineRule="auto"/>
              <w:ind w:left="80"/>
              <w:rPr>
                <w:i/>
                <w:color w:val="000000"/>
                <w:sz w:val="28"/>
                <w:szCs w:val="28"/>
              </w:rPr>
            </w:pPr>
            <w:r>
              <w:rPr>
                <w:i/>
                <w:color w:val="4C4D4F"/>
                <w:sz w:val="28"/>
                <w:szCs w:val="28"/>
              </w:rPr>
              <w:t>Use this text box to give further context behind the percentage.</w:t>
            </w:r>
          </w:p>
        </w:tc>
      </w:tr>
      <w:tr w:rsidR="0039445A">
        <w:trPr>
          <w:trHeight w:val="3325"/>
        </w:trPr>
        <w:tc>
          <w:tcPr>
            <w:tcW w:w="6867" w:type="dxa"/>
          </w:tcPr>
          <w:p w:rsidR="0039445A" w:rsidRDefault="000C5BD0">
            <w:pPr>
              <w:pBdr>
                <w:top w:val="nil"/>
                <w:left w:val="nil"/>
                <w:bottom w:val="nil"/>
                <w:right w:val="nil"/>
                <w:between w:val="nil"/>
              </w:pBdr>
              <w:spacing w:before="18" w:line="235" w:lineRule="auto"/>
              <w:ind w:left="80" w:right="478"/>
              <w:rPr>
                <w:color w:val="000000"/>
                <w:sz w:val="28"/>
                <w:szCs w:val="28"/>
              </w:rPr>
            </w:pPr>
            <w:r>
              <w:rPr>
                <w:color w:val="231F20"/>
                <w:sz w:val="28"/>
                <w:szCs w:val="28"/>
              </w:rPr>
              <w:t>If your schools swimming data is below national expectation, you can choose to use the Primary PE and sport premium to provide additional top-up sessions for those pupils that did not meet National Curriculum</w:t>
            </w:r>
          </w:p>
          <w:p w:rsidR="0039445A" w:rsidRDefault="000C5BD0">
            <w:pPr>
              <w:pBdr>
                <w:top w:val="nil"/>
                <w:left w:val="nil"/>
                <w:bottom w:val="nil"/>
                <w:right w:val="nil"/>
                <w:between w:val="nil"/>
              </w:pBdr>
              <w:spacing w:before="5" w:line="235" w:lineRule="auto"/>
              <w:ind w:left="80" w:right="25"/>
              <w:rPr>
                <w:color w:val="000000"/>
                <w:sz w:val="28"/>
                <w:szCs w:val="28"/>
              </w:rPr>
            </w:pPr>
            <w:r>
              <w:rPr>
                <w:color w:val="231F20"/>
                <w:sz w:val="28"/>
                <w:szCs w:val="28"/>
              </w:rPr>
              <w:t>requirements after the completion of core lessons. Have you done this?</w:t>
            </w:r>
          </w:p>
        </w:tc>
        <w:tc>
          <w:tcPr>
            <w:tcW w:w="2825" w:type="dxa"/>
          </w:tcPr>
          <w:p w:rsidR="0039445A" w:rsidRDefault="000C5BD0">
            <w:pPr>
              <w:pBdr>
                <w:top w:val="nil"/>
                <w:left w:val="nil"/>
                <w:bottom w:val="nil"/>
                <w:right w:val="nil"/>
                <w:between w:val="nil"/>
              </w:pBdr>
              <w:spacing w:before="13"/>
              <w:ind w:left="79"/>
              <w:rPr>
                <w:color w:val="000000"/>
                <w:sz w:val="28"/>
                <w:szCs w:val="28"/>
              </w:rPr>
            </w:pPr>
            <w:r>
              <w:rPr>
                <w:color w:val="231F20"/>
                <w:sz w:val="28"/>
                <w:szCs w:val="28"/>
              </w:rPr>
              <w:t>Yes/No</w:t>
            </w:r>
          </w:p>
        </w:tc>
        <w:tc>
          <w:tcPr>
            <w:tcW w:w="5686" w:type="dxa"/>
          </w:tcPr>
          <w:p w:rsidR="0039445A" w:rsidRDefault="0039445A">
            <w:pPr>
              <w:pBdr>
                <w:top w:val="nil"/>
                <w:left w:val="nil"/>
                <w:bottom w:val="nil"/>
                <w:right w:val="nil"/>
                <w:between w:val="nil"/>
              </w:pBdr>
              <w:rPr>
                <w:rFonts w:ascii="Times New Roman" w:eastAsia="Times New Roman" w:hAnsi="Times New Roman" w:cs="Times New Roman"/>
                <w:color w:val="000000"/>
                <w:sz w:val="26"/>
                <w:szCs w:val="26"/>
              </w:rPr>
            </w:pPr>
          </w:p>
        </w:tc>
      </w:tr>
      <w:tr w:rsidR="0039445A">
        <w:trPr>
          <w:trHeight w:val="3326"/>
        </w:trPr>
        <w:tc>
          <w:tcPr>
            <w:tcW w:w="6867" w:type="dxa"/>
          </w:tcPr>
          <w:p w:rsidR="0039445A" w:rsidRDefault="000C5BD0">
            <w:pPr>
              <w:pBdr>
                <w:top w:val="nil"/>
                <w:left w:val="nil"/>
                <w:bottom w:val="nil"/>
                <w:right w:val="nil"/>
                <w:between w:val="nil"/>
              </w:pBdr>
              <w:spacing w:before="18" w:line="235" w:lineRule="auto"/>
              <w:ind w:left="80" w:right="478"/>
              <w:rPr>
                <w:color w:val="000000"/>
                <w:sz w:val="28"/>
                <w:szCs w:val="28"/>
              </w:rPr>
            </w:pPr>
            <w:r>
              <w:rPr>
                <w:color w:val="231F20"/>
                <w:sz w:val="28"/>
                <w:szCs w:val="28"/>
              </w:rPr>
              <w:t>Have you provided CPD to improve the knowledge and confidence of staff to be able to teach swimming and water safety?</w:t>
            </w:r>
          </w:p>
        </w:tc>
        <w:tc>
          <w:tcPr>
            <w:tcW w:w="2825" w:type="dxa"/>
          </w:tcPr>
          <w:p w:rsidR="0039445A" w:rsidRDefault="000C5BD0">
            <w:pPr>
              <w:pBdr>
                <w:top w:val="nil"/>
                <w:left w:val="nil"/>
                <w:bottom w:val="nil"/>
                <w:right w:val="nil"/>
                <w:between w:val="nil"/>
              </w:pBdr>
              <w:spacing w:before="13"/>
              <w:ind w:left="79"/>
              <w:rPr>
                <w:color w:val="000000"/>
                <w:sz w:val="28"/>
                <w:szCs w:val="28"/>
              </w:rPr>
            </w:pPr>
            <w:r>
              <w:rPr>
                <w:color w:val="231F20"/>
                <w:sz w:val="28"/>
                <w:szCs w:val="28"/>
              </w:rPr>
              <w:t>Yes/No</w:t>
            </w:r>
          </w:p>
        </w:tc>
        <w:tc>
          <w:tcPr>
            <w:tcW w:w="5686" w:type="dxa"/>
          </w:tcPr>
          <w:p w:rsidR="0039445A" w:rsidRDefault="0039445A">
            <w:pPr>
              <w:pBdr>
                <w:top w:val="nil"/>
                <w:left w:val="nil"/>
                <w:bottom w:val="nil"/>
                <w:right w:val="nil"/>
                <w:between w:val="nil"/>
              </w:pBdr>
              <w:rPr>
                <w:rFonts w:ascii="Times New Roman" w:eastAsia="Times New Roman" w:hAnsi="Times New Roman" w:cs="Times New Roman"/>
                <w:color w:val="000000"/>
                <w:sz w:val="26"/>
                <w:szCs w:val="26"/>
              </w:rPr>
            </w:pPr>
          </w:p>
        </w:tc>
      </w:tr>
    </w:tbl>
    <w:p w:rsidR="0039445A" w:rsidRDefault="0039445A">
      <w:pPr>
        <w:rPr>
          <w:rFonts w:ascii="Times New Roman" w:eastAsia="Times New Roman" w:hAnsi="Times New Roman" w:cs="Times New Roman"/>
          <w:sz w:val="26"/>
          <w:szCs w:val="26"/>
        </w:rPr>
        <w:sectPr w:rsidR="0039445A">
          <w:type w:val="continuous"/>
          <w:pgSz w:w="16840" w:h="11910" w:orient="landscape"/>
          <w:pgMar w:top="700" w:right="580" w:bottom="640" w:left="540" w:header="0" w:footer="440" w:gutter="0"/>
          <w:cols w:space="720"/>
        </w:sectPr>
      </w:pPr>
    </w:p>
    <w:p w:rsidR="0039445A" w:rsidRDefault="000C5BD0">
      <w:pPr>
        <w:pBdr>
          <w:top w:val="nil"/>
          <w:left w:val="nil"/>
          <w:bottom w:val="nil"/>
          <w:right w:val="nil"/>
          <w:between w:val="nil"/>
        </w:pBdr>
        <w:spacing w:before="18"/>
        <w:ind w:left="180"/>
        <w:rPr>
          <w:color w:val="000000"/>
          <w:sz w:val="28"/>
          <w:szCs w:val="28"/>
        </w:rPr>
      </w:pPr>
      <w:r>
        <w:rPr>
          <w:color w:val="231F20"/>
          <w:sz w:val="28"/>
          <w:szCs w:val="28"/>
        </w:rPr>
        <w:lastRenderedPageBreak/>
        <w:t>Signed off by:</w:t>
      </w:r>
    </w:p>
    <w:p w:rsidR="0039445A" w:rsidRDefault="0039445A">
      <w:pPr>
        <w:pBdr>
          <w:top w:val="nil"/>
          <w:left w:val="nil"/>
          <w:bottom w:val="nil"/>
          <w:right w:val="nil"/>
          <w:between w:val="nil"/>
        </w:pBdr>
        <w:spacing w:before="1"/>
        <w:rPr>
          <w:color w:val="000000"/>
          <w:sz w:val="29"/>
          <w:szCs w:val="29"/>
        </w:rPr>
      </w:pPr>
    </w:p>
    <w:tbl>
      <w:tblPr>
        <w:tblStyle w:val="a4"/>
        <w:tblW w:w="15376"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79"/>
        <w:gridCol w:w="10097"/>
      </w:tblGrid>
      <w:tr w:rsidR="0039445A">
        <w:trPr>
          <w:trHeight w:val="452"/>
        </w:trPr>
        <w:tc>
          <w:tcPr>
            <w:tcW w:w="5279" w:type="dxa"/>
          </w:tcPr>
          <w:p w:rsidR="0039445A" w:rsidRDefault="000C5BD0">
            <w:pPr>
              <w:pBdr>
                <w:top w:val="nil"/>
                <w:left w:val="nil"/>
                <w:bottom w:val="nil"/>
                <w:right w:val="nil"/>
                <w:between w:val="nil"/>
              </w:pBdr>
              <w:spacing w:before="13"/>
              <w:ind w:left="80"/>
              <w:rPr>
                <w:color w:val="000000"/>
                <w:sz w:val="28"/>
                <w:szCs w:val="28"/>
              </w:rPr>
            </w:pPr>
            <w:r>
              <w:rPr>
                <w:color w:val="231F20"/>
                <w:sz w:val="28"/>
                <w:szCs w:val="28"/>
              </w:rPr>
              <w:t>Head Teacher:</w:t>
            </w:r>
          </w:p>
        </w:tc>
        <w:tc>
          <w:tcPr>
            <w:tcW w:w="10098" w:type="dxa"/>
          </w:tcPr>
          <w:p w:rsidR="0039445A" w:rsidRDefault="000C5BD0">
            <w:pPr>
              <w:pBdr>
                <w:top w:val="nil"/>
                <w:left w:val="nil"/>
                <w:bottom w:val="nil"/>
                <w:right w:val="nil"/>
                <w:between w:val="nil"/>
              </w:pBdr>
              <w:spacing w:before="13"/>
              <w:ind w:left="80"/>
              <w:rPr>
                <w:i/>
                <w:color w:val="000000"/>
                <w:sz w:val="28"/>
                <w:szCs w:val="28"/>
              </w:rPr>
            </w:pPr>
            <w:r>
              <w:rPr>
                <w:i/>
                <w:color w:val="4C4D4F"/>
                <w:sz w:val="28"/>
                <w:szCs w:val="28"/>
              </w:rPr>
              <w:t xml:space="preserve">D. Dathan </w:t>
            </w:r>
          </w:p>
        </w:tc>
      </w:tr>
      <w:tr w:rsidR="0039445A">
        <w:trPr>
          <w:trHeight w:val="686"/>
        </w:trPr>
        <w:tc>
          <w:tcPr>
            <w:tcW w:w="5279" w:type="dxa"/>
          </w:tcPr>
          <w:p w:rsidR="0039445A" w:rsidRDefault="000C5BD0">
            <w:pPr>
              <w:pBdr>
                <w:top w:val="nil"/>
                <w:left w:val="nil"/>
                <w:bottom w:val="nil"/>
                <w:right w:val="nil"/>
                <w:between w:val="nil"/>
              </w:pBdr>
              <w:spacing w:line="336" w:lineRule="auto"/>
              <w:ind w:left="80"/>
              <w:rPr>
                <w:color w:val="000000"/>
                <w:sz w:val="28"/>
                <w:szCs w:val="28"/>
              </w:rPr>
            </w:pPr>
            <w:r>
              <w:rPr>
                <w:color w:val="231F20"/>
                <w:sz w:val="28"/>
                <w:szCs w:val="28"/>
              </w:rPr>
              <w:t>Subject Leader or the individual responsible for the Primary PE and sport premium:</w:t>
            </w:r>
          </w:p>
        </w:tc>
        <w:tc>
          <w:tcPr>
            <w:tcW w:w="10098" w:type="dxa"/>
          </w:tcPr>
          <w:p w:rsidR="0039445A" w:rsidRDefault="000C5BD0">
            <w:pPr>
              <w:pBdr>
                <w:top w:val="nil"/>
                <w:left w:val="nil"/>
                <w:bottom w:val="nil"/>
                <w:right w:val="nil"/>
                <w:between w:val="nil"/>
              </w:pBdr>
              <w:spacing w:before="13"/>
              <w:ind w:left="80"/>
              <w:rPr>
                <w:i/>
                <w:color w:val="000000"/>
                <w:sz w:val="28"/>
                <w:szCs w:val="28"/>
              </w:rPr>
            </w:pPr>
            <w:r>
              <w:rPr>
                <w:i/>
                <w:color w:val="4C4D4F"/>
                <w:sz w:val="28"/>
                <w:szCs w:val="28"/>
              </w:rPr>
              <w:t>D. Dathan and L. Matthews</w:t>
            </w:r>
          </w:p>
        </w:tc>
      </w:tr>
      <w:tr w:rsidR="0039445A">
        <w:trPr>
          <w:trHeight w:val="655"/>
        </w:trPr>
        <w:tc>
          <w:tcPr>
            <w:tcW w:w="5279" w:type="dxa"/>
          </w:tcPr>
          <w:p w:rsidR="0039445A" w:rsidRDefault="000C5BD0">
            <w:pPr>
              <w:pBdr>
                <w:top w:val="nil"/>
                <w:left w:val="nil"/>
                <w:bottom w:val="nil"/>
                <w:right w:val="nil"/>
                <w:between w:val="nil"/>
              </w:pBdr>
              <w:spacing w:before="13"/>
              <w:ind w:left="80"/>
              <w:rPr>
                <w:color w:val="000000"/>
                <w:sz w:val="28"/>
                <w:szCs w:val="28"/>
              </w:rPr>
            </w:pPr>
            <w:r>
              <w:rPr>
                <w:color w:val="231F20"/>
                <w:sz w:val="28"/>
                <w:szCs w:val="28"/>
              </w:rPr>
              <w:t>Governor:</w:t>
            </w:r>
          </w:p>
        </w:tc>
        <w:tc>
          <w:tcPr>
            <w:tcW w:w="10098" w:type="dxa"/>
          </w:tcPr>
          <w:p w:rsidR="0039445A" w:rsidRDefault="000C5BD0">
            <w:pPr>
              <w:pBdr>
                <w:top w:val="nil"/>
                <w:left w:val="nil"/>
                <w:bottom w:val="nil"/>
                <w:right w:val="nil"/>
                <w:between w:val="nil"/>
              </w:pBdr>
              <w:spacing w:before="13"/>
              <w:ind w:left="80"/>
              <w:rPr>
                <w:i/>
                <w:color w:val="000000"/>
                <w:sz w:val="28"/>
                <w:szCs w:val="28"/>
              </w:rPr>
            </w:pPr>
            <w:r>
              <w:rPr>
                <w:i/>
                <w:color w:val="4C4D4F"/>
                <w:sz w:val="28"/>
                <w:szCs w:val="28"/>
              </w:rPr>
              <w:t xml:space="preserve">M Claydon </w:t>
            </w:r>
          </w:p>
        </w:tc>
      </w:tr>
      <w:tr w:rsidR="0039445A">
        <w:trPr>
          <w:trHeight w:val="650"/>
        </w:trPr>
        <w:tc>
          <w:tcPr>
            <w:tcW w:w="5279" w:type="dxa"/>
          </w:tcPr>
          <w:p w:rsidR="0039445A" w:rsidRDefault="000C5BD0">
            <w:pPr>
              <w:pBdr>
                <w:top w:val="nil"/>
                <w:left w:val="nil"/>
                <w:bottom w:val="nil"/>
                <w:right w:val="nil"/>
                <w:between w:val="nil"/>
              </w:pBdr>
              <w:spacing w:before="13"/>
              <w:ind w:left="80"/>
              <w:rPr>
                <w:color w:val="000000"/>
                <w:sz w:val="28"/>
                <w:szCs w:val="28"/>
              </w:rPr>
            </w:pPr>
            <w:r>
              <w:rPr>
                <w:color w:val="231F20"/>
                <w:sz w:val="28"/>
                <w:szCs w:val="28"/>
              </w:rPr>
              <w:t>Date:</w:t>
            </w:r>
          </w:p>
        </w:tc>
        <w:tc>
          <w:tcPr>
            <w:tcW w:w="10098" w:type="dxa"/>
          </w:tcPr>
          <w:p w:rsidR="0039445A" w:rsidRDefault="000C5BD0">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13.11.23 </w:t>
            </w:r>
          </w:p>
        </w:tc>
      </w:tr>
    </w:tbl>
    <w:p w:rsidR="0039445A" w:rsidRDefault="0039445A"/>
    <w:sectPr w:rsidR="0039445A">
      <w:pgSz w:w="16840" w:h="11910" w:orient="landscape"/>
      <w:pgMar w:top="640" w:right="580" w:bottom="640" w:left="5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57" w:rsidRDefault="000C5BD0">
      <w:r>
        <w:separator/>
      </w:r>
    </w:p>
  </w:endnote>
  <w:endnote w:type="continuationSeparator" w:id="0">
    <w:p w:rsidR="00F96757" w:rsidRDefault="000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5A" w:rsidRDefault="000C5BD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88900</wp:posOffset>
              </wp:positionH>
              <wp:positionV relativeFrom="paragraph">
                <wp:posOffset>7086600</wp:posOffset>
              </wp:positionV>
              <wp:extent cx="520065" cy="187325"/>
              <wp:effectExtent l="0" t="0" r="0" b="0"/>
              <wp:wrapNone/>
              <wp:docPr id="1597181842" name=""/>
              <wp:cNvGraphicFramePr/>
              <a:graphic xmlns:a="http://schemas.openxmlformats.org/drawingml/2006/main">
                <a:graphicData uri="http://schemas.microsoft.com/office/word/2010/wordprocessingShape">
                  <wps:wsp>
                    <wps:cNvSpPr/>
                    <wps:spPr>
                      <a:xfrm>
                        <a:off x="5090730" y="3691100"/>
                        <a:ext cx="510540" cy="177800"/>
                      </a:xfrm>
                      <a:prstGeom prst="rect">
                        <a:avLst/>
                      </a:prstGeom>
                      <a:noFill/>
                      <a:ln>
                        <a:noFill/>
                      </a:ln>
                    </wps:spPr>
                    <wps:txbx>
                      <w:txbxContent>
                        <w:p w:rsidR="0039445A" w:rsidRDefault="000C5BD0">
                          <w:pPr>
                            <w:spacing w:line="264" w:lineRule="auto"/>
                            <w:ind w:left="20" w:firstLine="20"/>
                            <w:textDirection w:val="btLr"/>
                          </w:pPr>
                          <w:r>
                            <w:rPr>
                              <w:color w:val="231F20"/>
                              <w:sz w:val="24"/>
                            </w:rPr>
                            <w:t>Created</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7086600</wp:posOffset>
              </wp:positionV>
              <wp:extent cx="520065" cy="187325"/>
              <wp:effectExtent b="0" l="0" r="0" t="0"/>
              <wp:wrapNone/>
              <wp:docPr id="159718184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20065"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57" w:rsidRDefault="000C5BD0">
      <w:r>
        <w:separator/>
      </w:r>
    </w:p>
  </w:footnote>
  <w:footnote w:type="continuationSeparator" w:id="0">
    <w:p w:rsidR="00F96757" w:rsidRDefault="000C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09CB"/>
    <w:multiLevelType w:val="multilevel"/>
    <w:tmpl w:val="CC183F60"/>
    <w:lvl w:ilvl="0">
      <w:numFmt w:val="bullet"/>
      <w:lvlText w:val="•"/>
      <w:lvlJc w:val="left"/>
      <w:pPr>
        <w:ind w:left="540" w:hanging="360"/>
      </w:pPr>
      <w:rPr>
        <w:rFonts w:ascii="Calibri" w:eastAsia="Calibri" w:hAnsi="Calibri" w:cs="Calibri"/>
        <w:b w:val="0"/>
        <w:i w:val="0"/>
        <w:color w:val="231F20"/>
        <w:sz w:val="28"/>
        <w:szCs w:val="28"/>
      </w:rPr>
    </w:lvl>
    <w:lvl w:ilvl="1">
      <w:numFmt w:val="bullet"/>
      <w:lvlText w:val="•"/>
      <w:lvlJc w:val="left"/>
      <w:pPr>
        <w:ind w:left="2057" w:hanging="360"/>
      </w:pPr>
    </w:lvl>
    <w:lvl w:ilvl="2">
      <w:numFmt w:val="bullet"/>
      <w:lvlText w:val="•"/>
      <w:lvlJc w:val="left"/>
      <w:pPr>
        <w:ind w:left="3575" w:hanging="360"/>
      </w:pPr>
    </w:lvl>
    <w:lvl w:ilvl="3">
      <w:numFmt w:val="bullet"/>
      <w:lvlText w:val="•"/>
      <w:lvlJc w:val="left"/>
      <w:pPr>
        <w:ind w:left="5093" w:hanging="360"/>
      </w:pPr>
    </w:lvl>
    <w:lvl w:ilvl="4">
      <w:numFmt w:val="bullet"/>
      <w:lvlText w:val="•"/>
      <w:lvlJc w:val="left"/>
      <w:pPr>
        <w:ind w:left="6611" w:hanging="360"/>
      </w:pPr>
    </w:lvl>
    <w:lvl w:ilvl="5">
      <w:numFmt w:val="bullet"/>
      <w:lvlText w:val="•"/>
      <w:lvlJc w:val="left"/>
      <w:pPr>
        <w:ind w:left="8128" w:hanging="360"/>
      </w:pPr>
    </w:lvl>
    <w:lvl w:ilvl="6">
      <w:numFmt w:val="bullet"/>
      <w:lvlText w:val="•"/>
      <w:lvlJc w:val="left"/>
      <w:pPr>
        <w:ind w:left="9646" w:hanging="360"/>
      </w:pPr>
    </w:lvl>
    <w:lvl w:ilvl="7">
      <w:numFmt w:val="bullet"/>
      <w:lvlText w:val="•"/>
      <w:lvlJc w:val="left"/>
      <w:pPr>
        <w:ind w:left="11164" w:hanging="360"/>
      </w:pPr>
    </w:lvl>
    <w:lvl w:ilvl="8">
      <w:numFmt w:val="bullet"/>
      <w:lvlText w:val="•"/>
      <w:lvlJc w:val="left"/>
      <w:pPr>
        <w:ind w:left="1268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5A"/>
    <w:rsid w:val="000C5BD0"/>
    <w:rsid w:val="0039445A"/>
    <w:rsid w:val="00A7578A"/>
    <w:rsid w:val="00E1636A"/>
    <w:rsid w:val="00F9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3538A-6B7B-475A-A76C-13BAC3D5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3"/>
      <w:ind w:left="62"/>
      <w:outlineLvl w:val="0"/>
    </w:pPr>
    <w:rPr>
      <w:b/>
      <w:bCs/>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2"/>
      <w:ind w:left="12029" w:right="138" w:firstLine="121"/>
      <w:jc w:val="right"/>
    </w:pPr>
    <w:rPr>
      <w:b/>
      <w:bCs/>
      <w:sz w:val="68"/>
      <w:szCs w:val="6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before="13"/>
      <w:ind w:left="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klbBFIbSwuO1WG3Sb0EHDWWk/Q==">AMUW2mUSfbezEXZhfYZwnPK1c1pCwI4A9CinWBdW5mBY7mYAAgFwi64Gm2cKBzH5FClFTT/iStJjNVw4pCU6ckpMGs6kAkmfvJ0zSq8JG42oDdzMqmGGj/AgQVouD15pomfBelt5AGLQ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Repton</dc:creator>
  <cp:lastModifiedBy>Hellen Williams</cp:lastModifiedBy>
  <cp:revision>2</cp:revision>
  <dcterms:created xsi:type="dcterms:W3CDTF">2023-11-13T10:31:00Z</dcterms:created>
  <dcterms:modified xsi:type="dcterms:W3CDTF">2023-11-13T10:31:00Z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18.5 (Windows)</vt:lpwstr>
  </property>
  <property fmtid="{D5CDD505-2E9C-101B-9397-08002B2CF9AE}" pid="4" name="LastSaved">
    <vt:filetime>2023-09-04T00:00:00Z</vt:filetime>
  </property>
  <property fmtid="{D5CDD505-2E9C-101B-9397-08002B2CF9AE}" pid="5" name="Producer">
    <vt:lpwstr>Adobe PDF Library 17.0</vt:lpwstr>
  </property>
</Properties>
</file>